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EC239D" wp14:editId="071F1302">
            <wp:extent cx="829310" cy="1095375"/>
            <wp:effectExtent l="0" t="0" r="8890" b="9525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97"/>
      </w:tblGrid>
      <w:tr w:rsidR="004125C6" w:rsidRPr="004125C6" w:rsidTr="00C92CF0">
        <w:trPr>
          <w:cantSplit/>
        </w:trPr>
        <w:tc>
          <w:tcPr>
            <w:tcW w:w="9497" w:type="dxa"/>
          </w:tcPr>
          <w:p w:rsidR="004125C6" w:rsidRPr="004125C6" w:rsidRDefault="004125C6" w:rsidP="004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125C6" w:rsidRPr="004125C6" w:rsidRDefault="004125C6" w:rsidP="004125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8E674" wp14:editId="121DC8DC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19050" t="19050" r="11430" b="330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PrFSh1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412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«город Свирск»</w:t>
            </w:r>
          </w:p>
          <w:p w:rsidR="004125C6" w:rsidRPr="004125C6" w:rsidRDefault="004125C6" w:rsidP="0041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  2014 г.                                                                     город Свирск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 №  19–з/201</w:t>
      </w:r>
      <w:r w:rsidR="00F7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экспертно-аналитической работе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«Экспертиза проекта решения Думы города</w:t>
      </w:r>
    </w:p>
    <w:p w:rsidR="006D7F6F" w:rsidRDefault="006D7F6F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местном бюджете на 2015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C6" w:rsidRPr="004125C6" w:rsidRDefault="004125C6" w:rsidP="0097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муниципального образования «город Свирск» (далее Контрольно-счетная палата, КСП) на проект бюджета муниципального образования «город Свирск» на 2015 год и плановый период 2016 и 2017 годов (далее – проект решения о бюджете) подготовлено на основании: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 по тексту – БК РФ); 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Думы города Свирска: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29.11.2011 г. № 19/128-ДГ «Положение о Контрольно-счетной палате муниципального образования «город Свирск»;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26.11.2013 г. № 44/290 -ДГ «Положение о бюджетном процессе в муниципальном образовании «город Свирск» (далее по тексту – Положение о бюджетном процессе);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31.05.2011 № 10/73-ДГ  «Об утверждении Положения «О приватизации имущества муниципального образования «город Свирск» (далее – Положение о приватизации имущества);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администрации города Свирска от 27.06.2014 № 80 «Об утверждении плана мероприятий по подготовке проекта местного бюджета на 2015 и плановый период 2016-2017 годов»;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работы КСП на 2014 год;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Председателя КСП г. Свирска от 17.11.2014 г. № 36-РК «О проведении экспертно-аналитической работы»;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правовых актов Российской Федерации, Иркутской области, муниципального образования «город Свирск».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внесен мэром муниципального образования «город Свирск» на рассмотрение Думы города и в Контрольно-счетную палату г. Свирска 14.11.2014 года с соблюдением срока установленного ст.185 Бюджетного кодекса Российской Федерации, ст. 24 Положения о бюджетном процессе – до 15 ноября текущего года. </w:t>
      </w:r>
    </w:p>
    <w:p w:rsid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6 Положения о бюджетном процессе проект бюджета муниципального образования «город Свирск» составлен на три года: на очередной финансовый год (2015) и на плановый период (2016 и 2017 годы). Проект предусматривает уточнение параметров бюджета на 2015 и 2016 годы и утверждение параметров 2017 года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планового периода.</w:t>
      </w:r>
    </w:p>
    <w:p w:rsidR="004125C6" w:rsidRPr="004125C6" w:rsidRDefault="00546BEE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бюджете были представлены следующие документы: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 бюджетной и налоговой политики муниципального образования «город Свирск» на 2015 год и плановый период 2016 и 2017 годов (утв. постановлением администрации от 25.08.2014 года № 465);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Предварительные итоги социально-экономического развития города за истекший период текущего финансового года.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3.Прогноз социально-экономического развития муниципального образования «город Свирск»  на 2015-2017 годы (утв. постановлением администрации от 28.10.2014 года № 606);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верхнем пределе муниципального долга муниципального образования «город Свирск».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Пояснительная записка к проекту местного бюджета на 2015 год и плановый период 2016 и 2017 годов; 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ожидаемого исполнения местного бюджета за 2014 год;</w:t>
      </w:r>
    </w:p>
    <w:p w:rsid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Паспорта муниципальных программ. 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3.4 раздела 3 Положения о приватизации имущества предусмотрено, что план приватизации муниципального имущества МО «город Свирск» вносится на утверждение в Думу города не позднее, чем за 1 месяц до начала очередного финансового года. План приватизации на 2015 год утвержден решением Думы города от 11.11.2014 года №53/332-ДГ, что соответствует Положению о приватизации муниципального имущества. Соблюдены требования, предусмотренные ст.173 БК РФ, постановлением администрации от 28.10.2014 № 606 утвержден Прогноз социально-экономического развития муниципального образования «город Свирск» на 2015-2017 годы. </w:t>
      </w:r>
    </w:p>
    <w:p w:rsid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</w:t>
      </w:r>
      <w:r w:rsidR="0054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бюджете выдержанны нормы БК РФ относительно предельного объема муниципального долга (ст.107 БК РФ) и предельного объема расходов на его обслуживание (ст.111 БК РФ), предельного размера дефицита бюджета (ст.92.1 БК РФ).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</w:t>
      </w:r>
      <w:r w:rsidR="0054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бюджете предусмотрено создание в 2015 г. резервного фонда в сумме 100,0 тыс. рублей (в 2016 г. - 100,0 тыс. руб., в 2017 г. – 100,0 тыс. руб.)  что не противоречит ст. 81 БК РФ.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проекте </w:t>
      </w:r>
      <w:r w:rsidR="0054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предусмотрены объемы бюджетных ассигнований дорожного фонда  в сумме  1 362,2 тыс. руб. на 2015 год, (в 2016 г. – 1 856,5 тыс. руб., в 2017 г. – 1 540,1 тыс. руб.). Решение о создании муниципального  дорожного фонда муниципального образования «город Свирск», порядок его формирования и использования, приняты Думой города 26.11.2013 года (№44/292-ДГ), что соответствует  ч. 5 ст. 179.4 БК РФ. 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учтены положения, содержащиеся в Основных направлениях бюджетной и налоговой политики муниципального образования «город Свирск» на 2015 год и на плановый период 2016-2017 годов, показатели прогноза социально-экономического развития муниципального образования «город Свирск» на 2015-2017 годы, проект решения Думы города «О местном бюджете на 2015 год и на плановый период 2014 и 2017 годов», использованы результаты контрольных и экспертно-аналитических мероприятий, проведенных КСП г. Свирска.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бюджетной и налоговой политики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Свирск»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основных направлений бюджетной и налоговой политики муниципального образования город Свирск осуществлено на основе  Бюджетного послания Президента Российской Федерации 2014 - 2016 годах, Основных направлений налоговой политики Российской Федерации на 2015 - 2017 годы, </w:t>
      </w:r>
      <w:r w:rsidRPr="0041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направлений бюджетной политики на 2015 год и на плановый период 2016 и 2017 годов,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Указов Президента  РФ от 7.05.2012 г. </w:t>
      </w:r>
      <w:proofErr w:type="gramEnd"/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направления бюджетной и налоговой политики города для субъектов бюджетного планирования определены на среднесрочную перспективу. 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дополнение к преемственности реализуемых ранее основных направлений бюджетной политики, эффективности использования средств бюджета с 1 января 2015 года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новациями, влияющими на формирование бюджетной политики муниципального образования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являться: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сферы применения и повышения качества программно-целевых методов управления;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к формированию программного бюджета;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целей и реализации мероприятий в рамках положений Федерального закона от 05.04.2013 г. N 44-ФЗ «О контрактной системе в сфере закупок товаров, работ, услуг для обеспечения государственных и муниципальных нужд»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Налоговая политика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области доходов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обеспечение в бюджет города Свирска всех доходных источников в запланированных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объемах. Основной целью налоговой политики на 2015-2017 годы будет являться увеличение доходного потенциала налоговой системы и повышения уровня собственных доходов (осуществление земельного контроля, администрирование всех доходных источников бюджета города, проведение инвентаризации муниципального имущества,  контроль за поступление арендных платежей, усиление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претензионной-исковой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 неплательщиками и т.д.).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Основной задачей налоговой политики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области расходов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являться  повышение эффективности расходов в целях обеспечения потребности населения в качественных и доступных муниципальных услугах.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Долговая политика в 2015-2017 годах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строиться на принципах безусловного и своевременного исполнения принятых долговых обязательствах, поддержания муниципального долга на экономическом безопасном уровне.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приоритеты бюджетных </w:t>
      </w:r>
      <w:proofErr w:type="gramStart"/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расходов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2012 года определяются Указами Президента Российской Федерации от 07.05.2012 года, в среднесрочной перспективе развития территории муниципального образования «город Свирск» будут сохранены и направлены на: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выплаты заработной 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сферы;  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мер по обеспечению доступности  дошкольного образования;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-переселение граждан из аварийного жилищного фонда;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обеспечении граждан доступным и комфортным жильем и повышения качества жилищно-коммунальных услуг.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Управление исполнением бюджета города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будет направлено на повышение эффективности использования бюджетных средств, повышения качества управления средствами бюджета города и строгое соблюдение бюджетной дисциплины всеми участниками бюджетного процесса.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Проведению ответственной бюджетной политики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 дальнейшее совершенствование муниципального финансового контроля и контроля в сфере размещения заказов, ориентирование системы  финансового контроля  не только на выявление, но и на предотвращение нарушений законодательства, усиление роли финансового контроля в вопросах оценки эффективности бюджетных средств, анализа выполнения муниципальных заданий на предоставление муниципальных услуг.</w:t>
      </w: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5C6" w:rsidRPr="004125C6" w:rsidRDefault="004125C6" w:rsidP="0041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соответствия текстовой части и структуры проекта решения о бюджете требованиям бюджетного законодательства</w:t>
      </w:r>
    </w:p>
    <w:p w:rsidR="004125C6" w:rsidRPr="004125C6" w:rsidRDefault="004125C6" w:rsidP="0041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решения о бюджете в целом сформирован в соответствии с БК РФ, Положением о бюджетном процессе. Нарушений бюджетного законодательства при оценке текстовой части проекта решения о бюджете не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выявлено, но в то же время имеются, предложение по текстовой части проекта решения и замечание к составу документов и материалов, представляемых одновременно с проектом бюджета:</w:t>
      </w:r>
    </w:p>
    <w:p w:rsidR="004125C6" w:rsidRPr="004125C6" w:rsidRDefault="004125C6" w:rsidP="004125C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41 БК РФ определяет виды доходов бюджета, к которым в  частности, согласно пункту 4 данной статьи относятся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</w:t>
      </w:r>
      <w:r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поступления, а именно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5C6" w:rsidRPr="004125C6" w:rsidRDefault="004125C6" w:rsidP="004125C6">
      <w:pPr>
        <w:spacing w:after="0" w:line="240" w:lineRule="auto"/>
        <w:ind w:left="72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из других бюджетов бюджетной системы РФ;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других бюджетов бюджетной системы РФ (межбюджетные субсидии);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из федерального бюджета и (или) бюджетов субъекта РФ;</w:t>
      </w:r>
    </w:p>
    <w:p w:rsidR="004125C6" w:rsidRP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межбюджетные трансферты из других бюджетов бюджетной системы РФ;</w:t>
      </w:r>
    </w:p>
    <w:p w:rsid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-безвозмездные поступления от физических и юридических лиц, международных организаций и правительств иностранных государств, в т. ч. добровольные пожертвования.</w:t>
      </w:r>
    </w:p>
    <w:p w:rsidR="004125C6" w:rsidRDefault="004125C6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Представленный же проект решения о бюджете, предлагает утвердить «общий объем доходов местного бюджета, в том числе безвозмездных поступлений. с учетом межбюджетных трансфертов </w:t>
      </w:r>
      <w:r w:rsidRPr="00412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областного бюджета</w:t>
      </w:r>
      <w:proofErr w:type="gramStart"/>
      <w:r w:rsidRPr="0041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......». </w:t>
      </w:r>
      <w:proofErr w:type="gramEnd"/>
      <w:r w:rsidRPr="0041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 с этим, предлагаем терминологию, используемую в статье 1 проекта решения о бюджете привести в соответствие с вышеуказанной нормой бюджетного законодательства.</w:t>
      </w:r>
    </w:p>
    <w:p w:rsidR="00392E5A" w:rsidRDefault="004C50D4" w:rsidP="004C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5A" w:rsidRP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о </w:t>
      </w:r>
      <w:r w:rsid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392E5A" w:rsidRP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392E5A" w:rsidRP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54C">
        <w:rPr>
          <w:rFonts w:ascii="Times New Roman" w:eastAsia="Times New Roman" w:hAnsi="Times New Roman" w:cs="Times New Roman"/>
          <w:sz w:val="28"/>
          <w:szCs w:val="28"/>
          <w:lang w:eastAsia="ru-RU"/>
        </w:rPr>
        <w:t>5, 6, 7, 8, 9,</w:t>
      </w:r>
      <w:r w:rsid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13, 14, </w:t>
      </w:r>
      <w:r w:rsidR="00392E5A" w:rsidRPr="00392E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устанавливаются</w:t>
      </w:r>
      <w:r w:rsid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параметры бюджета на 2015  год и плановый период 2016 и 2017 годов.</w:t>
      </w:r>
    </w:p>
    <w:p w:rsidR="00392E5A" w:rsidRDefault="00392E5A" w:rsidP="0039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184.1 БК РФ содержит перечень сведений и показателей бюджета, которые в законе (решении) о бюджете должны быть </w:t>
      </w:r>
      <w:r w:rsidRPr="00392E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утверждены</w:t>
      </w:r>
      <w:r w:rsidRPr="003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очередной финансовый год и плановый период. </w:t>
      </w:r>
    </w:p>
    <w:p w:rsidR="00392E5A" w:rsidRPr="00392E5A" w:rsidRDefault="00392E5A" w:rsidP="00881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Предлагаем в соответствии с п.3 ст. 184.1 Бюджетного кодек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 Российской Федерации в пунктах</w:t>
      </w:r>
      <w:r w:rsidRPr="00392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5, 6, 7, 8, 9, 13, 14, проекта решения слово «Установить» </w:t>
      </w:r>
      <w:proofErr w:type="gramStart"/>
      <w:r w:rsidRPr="00392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заменить на слово</w:t>
      </w:r>
      <w:proofErr w:type="gramEnd"/>
      <w:r w:rsidRPr="00392E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«Утвердить». </w:t>
      </w:r>
    </w:p>
    <w:p w:rsidR="00FD2544" w:rsidRPr="00881C37" w:rsidRDefault="00881C37" w:rsidP="004E5A5D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544"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 в соответствии со ст. 184.1 БК РФ утверждаются объемы условно утверждаемых расходов на плановый период. </w:t>
      </w:r>
    </w:p>
    <w:p w:rsidR="00881C37" w:rsidRPr="00881C37" w:rsidRDefault="00881C37" w:rsidP="004E5A5D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утверждаемых расходов на</w:t>
      </w:r>
      <w:r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и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параметрам, установленным п.3 ст.184.1 БК РФ</w:t>
      </w:r>
    </w:p>
    <w:p w:rsidR="00FD2544" w:rsidRPr="001B34B0" w:rsidRDefault="00FD2544" w:rsidP="004E5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утверждаемый объём условно утверждаемых расходов на 2016 и 2017 годы не соответствует </w:t>
      </w:r>
      <w:r w:rsidRPr="00881C37">
        <w:rPr>
          <w:rFonts w:ascii="Times New Roman" w:hAnsi="Times New Roman" w:cs="Times New Roman"/>
          <w:sz w:val="28"/>
          <w:szCs w:val="28"/>
        </w:rPr>
        <w:t xml:space="preserve">параметрам, установленным п.3 ст.184.1 БК РФ. </w:t>
      </w:r>
      <w:r w:rsidRPr="00881C37">
        <w:rPr>
          <w:rFonts w:ascii="Times New Roman" w:hAnsi="Times New Roman" w:cs="Times New Roman"/>
          <w:i/>
          <w:sz w:val="28"/>
          <w:szCs w:val="28"/>
        </w:rPr>
        <w:t>КСП г. Свирска рекомендует привести данные показатели в соответствие с бюджетным законодательством.</w:t>
      </w:r>
    </w:p>
    <w:p w:rsidR="004125C6" w:rsidRPr="004125C6" w:rsidRDefault="00881C37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proofErr w:type="spellStart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п.2 ст. 169 БК РФ, п.2 ст. 184 и п.3 ст. 15 Положения о бюджетном процессе проект местного бюджета составляется 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установленном местной администрацией муниципального образования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БК РФ и принимаемыми с соблюдением его требований муниципальными правовыми актами представительного органа 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образования.</w:t>
      </w:r>
      <w:proofErr w:type="gramEnd"/>
      <w:r w:rsidR="004125C6" w:rsidRPr="00412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25C6"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момент проведения экспертизы указанный в законе  порядок составления проекта решения о бюджете отсутствует. </w:t>
      </w:r>
    </w:p>
    <w:p w:rsidR="004125C6" w:rsidRPr="004125C6" w:rsidRDefault="00881C37" w:rsidP="00412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абз.17 ст.184.2 БК РФ (в редакции Федерального закона от 0</w:t>
      </w:r>
      <w:r w:rsidR="004125C6" w:rsidRPr="00412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4.10.2014 г. N 283-ФЗ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утверждения решением о бюджете распределения бюджетных ассигнований по муниципальным программам к проекту решения о бюджете 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представляются паспорта муниципальных программ</w:t>
      </w:r>
      <w:r w:rsidR="004125C6" w:rsidRPr="004125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(проекты изменений в указанные паспорта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125C6"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нарушение указанной нормы, не были представлены паспорта муниципальных программ: </w:t>
      </w:r>
    </w:p>
    <w:p w:rsidR="004125C6" w:rsidRPr="004125C6" w:rsidRDefault="00394F46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автомобильных дорог общего пользования местного значе</w:t>
      </w:r>
      <w:r w:rsid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образования «город Свирск»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2012-2015 г. </w:t>
      </w:r>
      <w:proofErr w:type="gramStart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25C6" w:rsidRPr="004125C6" w:rsidRDefault="004125C6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образовательных учреждений на 2014-2016 г.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5C6" w:rsidRPr="004125C6" w:rsidRDefault="004125C6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туризма в городе Свирске»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2015-2020 г.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125C6" w:rsidRPr="004125C6" w:rsidRDefault="004125C6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из  аварийного жилищного фонда в городе Свирске на  2013-2015 г.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25C6" w:rsidRPr="004125C6" w:rsidRDefault="004125C6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"город Свирск»</w:t>
      </w:r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г. </w:t>
      </w:r>
      <w:proofErr w:type="gramStart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25C6" w:rsidRDefault="00881C37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spellStart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184.2 Бюджетного Кодекса РФ (в редакции Федерального закона 0</w:t>
      </w:r>
      <w:r w:rsidR="004125C6" w:rsidRPr="00412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4.10.2014 г. N 283-ФЗ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5C6" w:rsidRPr="00412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sub_184201"/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представляются</w:t>
      </w:r>
      <w:bookmarkEnd w:id="1"/>
      <w:r w:rsidR="004125C6" w:rsidRPr="004125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</w:t>
      </w:r>
      <w:r w:rsidR="004125C6" w:rsidRPr="0041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итоги социально-экономического развития соответствующей территории за текущий финансовый год. </w:t>
      </w:r>
      <w:r w:rsidR="004125C6" w:rsidRPr="00412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«город Свирск» к моменту проведения экспертизы проекта  местного бюджета на 2015 г. и плановый период 206-2017 годов</w:t>
      </w:r>
      <w:r w:rsidR="004125C6" w:rsidRPr="00412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25C6" w:rsidRPr="004125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были представлены ожидаемые итоги социально-экономического развития муниципального образования «город Свирск» за текущий финансовый год.</w:t>
      </w:r>
    </w:p>
    <w:p w:rsidR="00837A9F" w:rsidRPr="00837A9F" w:rsidRDefault="00837A9F" w:rsidP="00837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E5795" w:rsidRPr="00FE5795" w:rsidRDefault="00FE5795" w:rsidP="00546B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Параметры прогноза исходных макроэкономически</w:t>
      </w:r>
      <w:r w:rsidR="00546BEE"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 показателей для составления  п</w:t>
      </w:r>
      <w:r w:rsidR="00394F46"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роекта</w:t>
      </w:r>
      <w:r w:rsid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решения о</w:t>
      </w:r>
      <w:r w:rsidR="00394F46"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бюджет</w:t>
      </w:r>
      <w:r w:rsid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394F46"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2015 год и на плановый период 2016 и 2017 </w:t>
      </w:r>
      <w:r w:rsidR="00546BEE" w:rsidRPr="00546B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годов</w:t>
      </w:r>
    </w:p>
    <w:p w:rsidR="00FE5795" w:rsidRPr="00FE5795" w:rsidRDefault="00FE5795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Согласно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ст. 169 Бюджетного кодекса РФ п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роект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решения о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FE5795" w:rsidRDefault="00FE5795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 социально-экономического развития муниципа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льного образования «город Свирск» на 2015 год и на плановый период 2016 и 2017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070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 постановлением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«город Свирск» от 28.10.2014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№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606 «О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гнозе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социально-экономического развития муниципального 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разования «город Свирск</w:t>
      </w:r>
      <w:r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(далее – Прогноз социально-экономического развития).</w:t>
      </w:r>
    </w:p>
    <w:p w:rsidR="00C13750" w:rsidRPr="00C13750" w:rsidRDefault="00E66FDE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66F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Прогнозу социально-экономического развития приложена пояснительная записка. </w:t>
      </w:r>
      <w:proofErr w:type="gramStart"/>
      <w:r w:rsidR="00FE5795" w:rsidRPr="00FE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Следует отметить, что 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</w:t>
      </w:r>
      <w:r w:rsidR="00070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ожения</w:t>
      </w:r>
      <w:r w:rsidR="00070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</w:t>
      </w:r>
      <w:r w:rsidR="00070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постановлению администрации от 28.10.2014 №</w:t>
      </w:r>
      <w:r w:rsidR="004D09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701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606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(титульный лист)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«Прогноз 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6AC5" w:rsidRP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 муниципального образования «город Свирск»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2015-2017 годы» 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соответствует </w:t>
      </w:r>
      <w:r w:rsid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текстовой части данного постановления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«…на 2015 и плановый период 2016 и 2017 годов»</w:t>
      </w:r>
      <w:r w:rsidR="00EA19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также </w:t>
      </w:r>
      <w:r w:rsid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 абзаце текста пояснительной записки указывается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«при разработке основных показателей прогноза социально-экономического развития на 2015 год и на период</w:t>
      </w:r>
      <w:proofErr w:type="gramEnd"/>
      <w:r w:rsid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2017 года»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что </w:t>
      </w:r>
      <w:r w:rsidR="00C13750" w:rsidRP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представляется не совсем корректным, поскольку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определение «на период  до 2017 года» подразумевает, что  2017</w:t>
      </w:r>
      <w:r w:rsidR="00C13750" w:rsidRP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прогноз социально-экономического 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развития не входит, тогда как, п</w:t>
      </w:r>
      <w:r w:rsidR="00C13750" w:rsidRP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роект 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решения о </w:t>
      </w:r>
      <w:r w:rsidR="00C13750" w:rsidRP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B6AC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предлагается утвердить на 2015 год и на плановый период 2016 и 2017</w:t>
      </w:r>
      <w:r w:rsidR="00C13750" w:rsidRPr="00C137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годов. </w:t>
      </w:r>
    </w:p>
    <w:p w:rsidR="001968CA" w:rsidRPr="001968CA" w:rsidRDefault="001968CA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96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 социально-экономического развития, согласно пояснительной записке, разрабатывался «</w:t>
      </w:r>
      <w:r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 двух вариантах:</w:t>
      </w:r>
    </w:p>
    <w:p w:rsidR="001968CA" w:rsidRPr="001968CA" w:rsidRDefault="001968CA" w:rsidP="00196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-первый вариант прогноза является </w:t>
      </w:r>
      <w:r w:rsidR="00EC766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базовым (умеренным)</w:t>
      </w:r>
      <w:r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и исходит из менее благоприятного развития внешних и внутренних условий функционирования экономики и социальной сферы;</w:t>
      </w:r>
    </w:p>
    <w:p w:rsidR="001968CA" w:rsidRPr="001968CA" w:rsidRDefault="001968CA" w:rsidP="00196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-второй вариант прогноза </w:t>
      </w:r>
      <w:r w:rsidR="00CE093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умеренно-оптимистичный </w:t>
      </w:r>
      <w:r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исходит из достаточного благоприятного сочетания внешних и внутренних условий функционирования экономики и социальной сферы.</w:t>
      </w:r>
    </w:p>
    <w:p w:rsidR="001968CA" w:rsidRPr="001968CA" w:rsidRDefault="0012717A" w:rsidP="001968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Так как</w:t>
      </w:r>
      <w:r w:rsidR="001968CA"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 стоимостном и натуральном </w:t>
      </w:r>
      <w:proofErr w:type="gramStart"/>
      <w:r w:rsidR="001968CA"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выражениях</w:t>
      </w:r>
      <w:proofErr w:type="gramEnd"/>
      <w:r w:rsidR="001968CA" w:rsidRPr="001968C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 при расчете вариантов прогноза изменений нет, оба варианта совпадают.»</w:t>
      </w:r>
    </w:p>
    <w:p w:rsidR="00F6154B" w:rsidRDefault="0012717A" w:rsidP="00F61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КСП отмечает, что о</w:t>
      </w:r>
      <w:r w:rsidR="001968CA" w:rsidRPr="00196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сновные факторы и условия социально-экономического развития «двух вариантов» в представленном прогнозе не раскрыты. </w:t>
      </w:r>
    </w:p>
    <w:p w:rsidR="00E66FDE" w:rsidRDefault="00F6154B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E66FDE" w:rsidRPr="00E66F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нарушение пункта 4 статьи 173 Бюджетного кодекса РФ, в соответствии с которым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изменений, в представленной пояснительной записке не приводится анализ изменений с </w:t>
      </w:r>
      <w:r w:rsidR="00127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ранее утвержденными параметрами.</w:t>
      </w:r>
      <w:r w:rsidR="00E66FDE" w:rsidRPr="00E66F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653877" w:rsidRPr="0083225A" w:rsidRDefault="00653877" w:rsidP="00AB5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показателей Прогноза социально-экономического развития показал, что в разделе «Доходный потенциал территории» размер налога на доходы физических лиц</w:t>
      </w:r>
      <w:r w:rsidR="00AB54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 в размере 100 процентов, тогда как в соответствии с законом Иркутской области от 22.10.2013 №74-ОЗ «О межбюджетных трансфертах и нормативах отчислений доходов в местные бюджеты» (в части нормативов отчислений налогов в местные бюджеты) доля отчисление в бюджеты городских округов в 2015</w:t>
      </w:r>
      <w:proofErr w:type="gramEnd"/>
      <w:r w:rsidR="00AB54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 и плановом периоде 2016-2017 годов составляет 26,5 процентов.</w:t>
      </w:r>
      <w:r w:rsidR="00832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3225A" w:rsidRPr="0083225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КСП </w:t>
      </w:r>
      <w:r w:rsidR="00832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83225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бращает</w:t>
      </w:r>
      <w:r w:rsidR="0083225A" w:rsidRPr="0083225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внимание, что пояснительная записка к Прогнозу социально-экономического развития не содержит каких-либо ссылок на данную норму закона.</w:t>
      </w:r>
    </w:p>
    <w:p w:rsidR="00E66FDE" w:rsidRPr="00E66FDE" w:rsidRDefault="00E66FDE" w:rsidP="00E66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E5A5D" w:rsidRDefault="004E5A5D" w:rsidP="0017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E5A5D" w:rsidRDefault="004E5A5D" w:rsidP="0017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3370" w:rsidRPr="00173370" w:rsidRDefault="00173370" w:rsidP="001733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Анализ основных характеристик </w:t>
      </w:r>
      <w:r w:rsidR="0019340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местного </w:t>
      </w:r>
      <w:r w:rsidRPr="001733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бюджета </w:t>
      </w:r>
    </w:p>
    <w:p w:rsidR="00173370" w:rsidRPr="00193407" w:rsidRDefault="00193407" w:rsidP="001934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2015 год и на плановый период 2016</w:t>
      </w:r>
      <w:r w:rsidR="00173370" w:rsidRPr="001733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17 годов</w:t>
      </w:r>
    </w:p>
    <w:p w:rsidR="00173370" w:rsidRPr="00173370" w:rsidRDefault="00173370" w:rsidP="0017337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546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представленном проекте решения о бюджете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содержатся основные характеристики бюджета в соответствии с требованиями бюджетного законодательства.</w:t>
      </w:r>
    </w:p>
    <w:p w:rsidR="00173370" w:rsidRPr="00173370" w:rsidRDefault="00173370" w:rsidP="0017337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 проекта решения Думы города «О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местном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бюджете на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 год и плановый период 2016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годов» утверждаются основные характеристики бюджета города на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год, а именно:</w:t>
      </w:r>
    </w:p>
    <w:p w:rsidR="00173370" w:rsidRPr="00173370" w:rsidRDefault="00173370" w:rsidP="001733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283 941,1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 том числе безвозмездные поступления в сумме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214 356,3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из них межбюджетные трансферты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областного бюджета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214 266,3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руб.;</w:t>
      </w:r>
    </w:p>
    <w:p w:rsidR="00173370" w:rsidRPr="00173370" w:rsidRDefault="00173370" w:rsidP="001733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общий объем расходов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287 420,7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руб.;</w:t>
      </w:r>
    </w:p>
    <w:p w:rsidR="00173370" w:rsidRPr="00173370" w:rsidRDefault="00173370" w:rsidP="001733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размер дефицита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3 479,3 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руб.   </w:t>
      </w:r>
    </w:p>
    <w:p w:rsidR="00173370" w:rsidRPr="00173370" w:rsidRDefault="00173370" w:rsidP="00FB0F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Пунктом 2 проекта решения Думы города «О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местном 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бюджете на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годов» утверждаются основные характеристики бюджета города на плановый период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годов, а именно:</w:t>
      </w:r>
    </w:p>
    <w:p w:rsidR="00173370" w:rsidRPr="00173370" w:rsidRDefault="00173370" w:rsidP="00FB0F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общий объем доходов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местного </w:t>
      </w:r>
      <w:r w:rsidR="007E25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бюджета на 2016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281 012,8 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руб., в том числе безвозмездные поступления в сумме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214 717,6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из них межбюджетные трансферты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областного бюджета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214 627,6 тыс. руб., на 2017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–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277 317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 том числе безвозмездные поступления в сумме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210 489,6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из них межбюджетные трансферты </w:t>
      </w:r>
      <w:r w:rsidR="00BE54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областного</w:t>
      </w:r>
      <w:proofErr w:type="gramEnd"/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210 399,6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руб.;</w:t>
      </w:r>
    </w:p>
    <w:p w:rsidR="00173370" w:rsidRPr="00173370" w:rsidRDefault="00173370" w:rsidP="00FB0F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общий объем расходов 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местного 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сумме    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284 327,6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 том числе условно утвержденные расходы в сумме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7 108,2 тыс. руб., на 2017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–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280 658,4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руб., в том числе условно утвержденные расходы в сумме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14 032,9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руб.;</w:t>
      </w:r>
    </w:p>
    <w:p w:rsidR="00173370" w:rsidRPr="00173370" w:rsidRDefault="00173370" w:rsidP="001733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размер дефицита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2016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в су</w:t>
      </w:r>
      <w:r w:rsidR="00355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мме 3 314,8 тыс. руб., на 2017 год – 3 341,4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руб.</w:t>
      </w:r>
    </w:p>
    <w:p w:rsidR="00173370" w:rsidRPr="00837A9F" w:rsidRDefault="00173370" w:rsidP="00173370">
      <w:pPr>
        <w:widowControl w:val="0"/>
        <w:spacing w:after="120" w:line="240" w:lineRule="auto"/>
        <w:ind w:right="-5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733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динамики основных параметров </w:t>
      </w:r>
      <w:r w:rsidR="007E25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</w:t>
      </w:r>
      <w:r w:rsidRPr="00173370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 w:rsidR="007E251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сложившейся за период 2011 – 2017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гг. приведен в таблице </w:t>
      </w:r>
      <w:r w:rsidR="00837A9F" w:rsidRPr="00837A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</w:p>
    <w:p w:rsidR="00173370" w:rsidRPr="0012717A" w:rsidRDefault="00173370" w:rsidP="00173370">
      <w:pPr>
        <w:widowControl w:val="0"/>
        <w:spacing w:after="120" w:line="240" w:lineRule="auto"/>
        <w:ind w:right="-55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837A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Таблица </w:t>
      </w:r>
      <w:r w:rsidR="00837A9F" w:rsidRPr="00837A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</w:t>
      </w:r>
      <w:r w:rsidRPr="00837A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559"/>
      </w:tblGrid>
      <w:tr w:rsidR="00173370" w:rsidRPr="00173370" w:rsidTr="00AC2EFE">
        <w:trPr>
          <w:trHeight w:val="23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Факт 2011</w:t>
            </w:r>
            <w:r w:rsidR="00173370"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Факт 2012</w:t>
            </w:r>
            <w:r w:rsidR="00173370"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Факт 2013</w:t>
            </w:r>
            <w:r w:rsidR="00173370"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2014</w:t>
            </w:r>
            <w:r w:rsidR="00173370"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год оценка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173370" w:rsidRPr="00173370" w:rsidTr="00AC2EFE">
        <w:trPr>
          <w:trHeight w:val="186"/>
        </w:trPr>
        <w:tc>
          <w:tcPr>
            <w:tcW w:w="1985" w:type="dxa"/>
            <w:vMerge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173370" w:rsidRDefault="007E251B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2017</w:t>
            </w:r>
          </w:p>
        </w:tc>
      </w:tr>
      <w:tr w:rsidR="00173370" w:rsidRPr="00173370" w:rsidTr="00AC2EFE">
        <w:trPr>
          <w:trHeight w:val="273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– всего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Рост</w:t>
            </w:r>
            <w:proofErr w:type="gramStart"/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424 404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543 570</w:t>
            </w:r>
          </w:p>
          <w:p w:rsidR="00173370" w:rsidRPr="00173370" w:rsidRDefault="006F0FC3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128,0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173370" w:rsidRPr="00173370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808 685,7</w:t>
            </w:r>
          </w:p>
          <w:p w:rsidR="00173370" w:rsidRPr="00173370" w:rsidRDefault="006F0FC3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148,8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506 575,6</w:t>
            </w: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62,6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285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283 941,4</w:t>
            </w: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56,0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281 012,8</w:t>
            </w: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98,9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AF2285" w:rsidRDefault="00AF2285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F22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277 317,0</w:t>
            </w:r>
          </w:p>
          <w:p w:rsidR="00173370" w:rsidRPr="00AF2285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98,7</w:t>
            </w:r>
          </w:p>
        </w:tc>
      </w:tr>
      <w:tr w:rsidR="00173370" w:rsidRPr="00173370" w:rsidTr="00AC2EFE">
        <w:trPr>
          <w:trHeight w:val="887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 том числе </w:t>
            </w:r>
            <w:proofErr w:type="gramStart"/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налоговые</w:t>
            </w:r>
            <w:proofErr w:type="gramEnd"/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и неналоговые 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Рост</w:t>
            </w:r>
            <w:proofErr w:type="gramStart"/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55 463</w:t>
            </w:r>
          </w:p>
          <w:p w:rsidR="00173370" w:rsidRPr="00173370" w:rsidRDefault="00173370" w:rsidP="00F6154B">
            <w:pPr>
              <w:widowControl w:val="0"/>
              <w:spacing w:after="120" w:line="240" w:lineRule="auto"/>
              <w:ind w:right="-55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Default="000A1DC9" w:rsidP="00F6154B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56</w:t>
            </w:r>
            <w:r w:rsidR="00F6154B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365</w:t>
            </w:r>
          </w:p>
          <w:p w:rsidR="00F6154B" w:rsidRPr="00173370" w:rsidRDefault="00F6154B" w:rsidP="00F6154B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101,6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173370" w:rsidRDefault="000A1DC9" w:rsidP="00F6154B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29 658,2</w:t>
            </w:r>
          </w:p>
          <w:p w:rsidR="00F6154B" w:rsidRPr="00173370" w:rsidRDefault="00F6154B" w:rsidP="00F6154B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52,6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71 847,2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242,3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69 585,1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96,9</w:t>
            </w:r>
            <w:r w:rsidR="00173370" w:rsidRPr="001733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66 295,2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95,3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AF2285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66 827,4</w:t>
            </w:r>
          </w:p>
          <w:p w:rsidR="00173370" w:rsidRPr="00AF2285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  <w:p w:rsidR="00173370" w:rsidRPr="00AF2285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100,8</w:t>
            </w:r>
            <w:r w:rsidR="00173370" w:rsidRPr="00AF2285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</w:tr>
      <w:tr w:rsidR="00173370" w:rsidRPr="00173370" w:rsidTr="00AC2EFE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Безвозмездные поступления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Рост</w:t>
            </w:r>
            <w:proofErr w:type="gramStart"/>
            <w:r w:rsidRPr="00173370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335 403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487 205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145,3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738 544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151,6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437 728,4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59,3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214 356,3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49,0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214 717,6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100,2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173370" w:rsidRDefault="000A1DC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210 489,6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98,0</w:t>
            </w:r>
            <w:r w:rsidR="00173370" w:rsidRPr="00173370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%</w:t>
            </w:r>
          </w:p>
        </w:tc>
      </w:tr>
      <w:tr w:rsidR="00173370" w:rsidRPr="00173370" w:rsidTr="00AC2EFE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Расходы</w:t>
            </w:r>
          </w:p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Рост(%)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EE181C" w:rsidRDefault="00EE181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400 455</w:t>
            </w:r>
          </w:p>
          <w:p w:rsidR="00173370" w:rsidRPr="00EE181C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EE181C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534 405</w:t>
            </w:r>
          </w:p>
          <w:p w:rsidR="00173370" w:rsidRPr="00EE181C" w:rsidRDefault="00EE181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133,4</w:t>
            </w:r>
            <w:r w:rsidR="00173370" w:rsidRPr="00EE18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759 882,4</w:t>
            </w:r>
          </w:p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142,2</w:t>
            </w:r>
            <w:r w:rsidR="00173370"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871E69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611 070</w:t>
            </w:r>
          </w:p>
          <w:p w:rsidR="00173370" w:rsidRPr="00871E69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80,4</w:t>
            </w:r>
            <w:r w:rsidR="00173370"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502A6C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2A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287 420,7</w:t>
            </w:r>
          </w:p>
          <w:p w:rsidR="00173370" w:rsidRPr="00871E69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502A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47,0</w:t>
            </w:r>
            <w:r w:rsidR="00173370" w:rsidRPr="00502A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502A6C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284 327,6</w:t>
            </w:r>
          </w:p>
          <w:p w:rsidR="00173370" w:rsidRPr="00871E69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98,9</w:t>
            </w:r>
            <w:r w:rsidR="00173370"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502A6C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280 658,4</w:t>
            </w:r>
          </w:p>
          <w:p w:rsidR="00173370" w:rsidRPr="00871E69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98,7%</w:t>
            </w:r>
          </w:p>
        </w:tc>
      </w:tr>
      <w:tr w:rsidR="00173370" w:rsidRPr="00173370" w:rsidTr="00AC2EFE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A9038F" w:rsidRDefault="00EE181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23 949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871E69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9 165</w:t>
            </w:r>
          </w:p>
        </w:tc>
        <w:tc>
          <w:tcPr>
            <w:tcW w:w="1134" w:type="dxa"/>
          </w:tcPr>
          <w:p w:rsidR="00173370" w:rsidRPr="00173370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48 803,3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871E69" w:rsidRDefault="00871E69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871E6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-105 494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871E69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502A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-3 479,3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502A6C" w:rsidRDefault="00502A6C" w:rsidP="00A9038F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-3</w:t>
            </w:r>
            <w:r w:rsid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314,8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502A6C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-3 341,4</w:t>
            </w:r>
          </w:p>
        </w:tc>
      </w:tr>
      <w:tr w:rsidR="00173370" w:rsidRPr="00173370" w:rsidTr="00AC2EFE">
        <w:trPr>
          <w:trHeight w:val="375"/>
        </w:trPr>
        <w:tc>
          <w:tcPr>
            <w:tcW w:w="1985" w:type="dxa"/>
            <w:shd w:val="clear" w:color="auto" w:fill="auto"/>
            <w:vAlign w:val="center"/>
          </w:tcPr>
          <w:p w:rsidR="00173370" w:rsidRPr="00173370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Размер дефицита (профицита) </w:t>
            </w:r>
            <w:proofErr w:type="gramStart"/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proofErr w:type="gramEnd"/>
            <w:r w:rsidRPr="001733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A9038F" w:rsidRDefault="00173370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173370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vAlign w:val="center"/>
          </w:tcPr>
          <w:p w:rsidR="00173370" w:rsidRPr="00173370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871E69" w:rsidRDefault="00502A6C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502A6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A9038F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370" w:rsidRPr="00A9038F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370" w:rsidRPr="00A9038F" w:rsidRDefault="00A9038F" w:rsidP="00173370">
            <w:pPr>
              <w:widowControl w:val="0"/>
              <w:spacing w:after="12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903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23,8</w:t>
            </w:r>
          </w:p>
        </w:tc>
      </w:tr>
    </w:tbl>
    <w:p w:rsidR="00173370" w:rsidRPr="00173370" w:rsidRDefault="00173370" w:rsidP="00173370">
      <w:pPr>
        <w:widowControl w:val="0"/>
        <w:spacing w:after="120" w:line="240" w:lineRule="auto"/>
        <w:ind w:right="-55" w:firstLine="567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66FDE" w:rsidRPr="00EE181C" w:rsidRDefault="00173370" w:rsidP="00EE181C">
      <w:pPr>
        <w:widowControl w:val="0"/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видно из приведенных данных, предлагаемые к утвер</w:t>
      </w:r>
      <w:r w:rsidR="00F33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ждению параметры бюджета на 2015 год и плановый период 2016 и 2017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годы существенно ниже предшествующих периодов и оценки исполнен</w:t>
      </w:r>
      <w:r w:rsidR="00F33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ия 2014</w:t>
      </w:r>
      <w:r w:rsidRPr="001733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 Это связано с тем, что доходы по группе «Безвозмездные поступления» корректируются в течение финансового года и в соответствии с дополнительными поступлениями меня</w:t>
      </w:r>
      <w:r w:rsidR="00EE1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ется и расходная часть бюджета.</w:t>
      </w:r>
    </w:p>
    <w:p w:rsidR="00FF39CA" w:rsidRPr="00FF39CA" w:rsidRDefault="00FF39CA" w:rsidP="00FF39CA">
      <w:pPr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местного бюджета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доходной части бюджета произведено в соответствии со ст. 160 БК РФ на основании сведений и расчетов главных администраторов  доходов бюджета города об ожидаемых поступлениях налогов и других платежей в 2014 и о прогнозных оценках на 2015-2016 годы.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представленному проекту бюджета города Свирска доходная часть бюджета сформирована: </w:t>
      </w:r>
    </w:p>
    <w:p w:rsidR="00FF39CA" w:rsidRPr="00FF39CA" w:rsidRDefault="005F75A8" w:rsidP="00FF39CA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283 941,4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214 356,3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F39CA" w:rsidRPr="00FF39CA" w:rsidRDefault="005F75A8" w:rsidP="00FF39CA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281 012,8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214 717,6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F39CA" w:rsidRPr="00FF39CA" w:rsidRDefault="00FF39CA" w:rsidP="00FF39CA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F75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5F75A8">
        <w:rPr>
          <w:rFonts w:ascii="Times New Roman" w:eastAsia="Times New Roman" w:hAnsi="Times New Roman" w:cs="Times New Roman"/>
          <w:sz w:val="28"/>
          <w:szCs w:val="28"/>
          <w:lang w:eastAsia="ru-RU"/>
        </w:rPr>
        <w:t>277 317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безвозмездных поступлений в сумме </w:t>
      </w:r>
      <w:r w:rsidR="005F75A8">
        <w:rPr>
          <w:rFonts w:ascii="Times New Roman" w:eastAsia="Times New Roman" w:hAnsi="Times New Roman" w:cs="Times New Roman"/>
          <w:sz w:val="28"/>
          <w:szCs w:val="28"/>
          <w:lang w:eastAsia="ru-RU"/>
        </w:rPr>
        <w:t>210 489,6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F75A8" w:rsidRPr="005F75A8" w:rsidRDefault="00FF39CA" w:rsidP="005F75A8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РФ установлено, что в решении о бюджете должны содержаться основные характеристики бюджета, к которым относится общий объем доходов бюджета с указанием объема межбюджетных трансфертов, получаемых из других бюджетов. 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5F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прогнозируемых на 2015-</w:t>
      </w:r>
      <w:r w:rsidR="005F75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2017</w:t>
      </w:r>
      <w:r w:rsidR="00A8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2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доходов местного бюджета содержится в Пояснительной записке к проекту бюджета.</w:t>
      </w:r>
    </w:p>
    <w:p w:rsidR="00B759C7" w:rsidRPr="00B759C7" w:rsidRDefault="00B759C7" w:rsidP="00B759C7">
      <w:pPr>
        <w:widowControl w:val="0"/>
        <w:autoSpaceDE w:val="0"/>
        <w:autoSpaceDN w:val="0"/>
        <w:adjustRightInd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B759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 сумм прогнозируемых доходов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местный </w:t>
      </w:r>
      <w:r w:rsidRPr="00B759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 произведен Контрольно-счетной палатой с учетом сложившейся динамики поступления доходов за предыдущие периоды и с учетом изменений законодательства. </w:t>
      </w:r>
    </w:p>
    <w:tbl>
      <w:tblPr>
        <w:tblW w:w="103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46"/>
        <w:gridCol w:w="948"/>
        <w:gridCol w:w="948"/>
        <w:gridCol w:w="948"/>
        <w:gridCol w:w="1083"/>
        <w:gridCol w:w="988"/>
        <w:gridCol w:w="1134"/>
        <w:gridCol w:w="1120"/>
        <w:gridCol w:w="1149"/>
      </w:tblGrid>
      <w:tr w:rsidR="00B759C7" w:rsidRPr="00B759C7" w:rsidTr="0012717A">
        <w:trPr>
          <w:trHeight w:val="27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C7" w:rsidRDefault="00B759C7" w:rsidP="00B7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6154B" w:rsidRDefault="00F6154B" w:rsidP="00B7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6154B" w:rsidRPr="00B759C7" w:rsidRDefault="00F6154B" w:rsidP="00B7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BEE" w:rsidRPr="00546BEE" w:rsidRDefault="00837A9F" w:rsidP="005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F6154B" w:rsidRPr="00546BEE" w:rsidRDefault="00837A9F" w:rsidP="005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 2 (тыс.</w:t>
            </w:r>
            <w:r w:rsidR="00546BEE" w:rsidRPr="0054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9C7" w:rsidRPr="00546BEE" w:rsidRDefault="00B759C7" w:rsidP="005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C7" w:rsidRPr="00B759C7" w:rsidTr="0012717A">
        <w:trPr>
          <w:trHeight w:val="426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2012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2013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2014</w:t>
            </w: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  (</w:t>
            </w:r>
            <w:proofErr w:type="spellStart"/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</w:t>
            </w:r>
            <w:proofErr w:type="spellEnd"/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</w:t>
            </w:r>
            <w:proofErr w:type="spellEnd"/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-е)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Отклонения (гр.6-гр.5); (гр.7-гр.6); (гр.8-гр.7)</w:t>
            </w:r>
          </w:p>
        </w:tc>
      </w:tr>
      <w:tr w:rsidR="00B759C7" w:rsidRPr="00B759C7" w:rsidTr="0012717A">
        <w:trPr>
          <w:trHeight w:val="579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  <w:r w:rsidRPr="00B75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  <w:r w:rsidRPr="00B75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  <w:r w:rsidRPr="00B75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9C7" w:rsidRPr="00B759C7" w:rsidTr="0012717A">
        <w:trPr>
          <w:trHeight w:val="106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424 404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543 570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808 685,7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506 575,6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283 941,4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281 012,8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277 317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</w:t>
            </w:r>
            <w:r w:rsidR="008914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22 634,2</w:t>
            </w: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-2 928,6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-3 695,8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759C7" w:rsidRPr="00B759C7" w:rsidRDefault="00B759C7" w:rsidP="00B7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 доходы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55 463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56 365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29 658,2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71 847,2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69 585,1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66 295,2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66 827,4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759C7" w:rsidRPr="00B759C7" w:rsidRDefault="0089149A" w:rsidP="008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-2 262,1;        -3 289,9</w:t>
            </w:r>
            <w:r w:rsidR="00B759C7"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+532,2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35 966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37 525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42 971,7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40 876,4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42 220,6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43 622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44 522,6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89149A" w:rsidP="00C0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+1 344,2</w:t>
            </w:r>
            <w:r w:rsidR="00B759C7"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+1 401,4</w:t>
            </w:r>
            <w:r w:rsidR="00B759C7"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   </w:t>
            </w:r>
            <w:r w:rsidR="00C02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+900,6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27 133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26 786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29 658,2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21 816,3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24 075,4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26 279,5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C0243C" w:rsidP="00C0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+2 259,1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;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+987,1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+1 217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2 224,3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1 856,5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1 540,1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9C7" w:rsidRPr="00B759C7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-862,1;</w:t>
            </w:r>
          </w:p>
          <w:p w:rsidR="00B759C7" w:rsidRPr="00B759C7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+494,3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B759C7" w:rsidRPr="00B759C7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-316,4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6 505,3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5 788,8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43C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+13,2;</w:t>
            </w:r>
          </w:p>
          <w:p w:rsidR="00C0243C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B759C7" w:rsidRPr="00B759C7" w:rsidRDefault="00C0243C" w:rsidP="00C0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4 789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9C7" w:rsidRPr="00B759C7" w:rsidRDefault="00926660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6 348,6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+100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  0;  0</w:t>
            </w:r>
          </w:p>
        </w:tc>
      </w:tr>
      <w:tr w:rsidR="000B3C81" w:rsidRPr="00B759C7" w:rsidTr="0012717A">
        <w:trPr>
          <w:trHeight w:val="25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ошлина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-166;</w:t>
            </w:r>
          </w:p>
          <w:p w:rsidR="00C0243C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-80;</w:t>
            </w:r>
          </w:p>
          <w:p w:rsidR="00C0243C" w:rsidRPr="00B759C7" w:rsidRDefault="00C0243C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759C7" w:rsidRPr="00B759C7" w:rsidTr="0012717A">
        <w:trPr>
          <w:trHeight w:val="257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19 497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18 840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BC291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30 970,8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27 364,5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22 673,2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22 304,8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243C" w:rsidRDefault="00B759C7" w:rsidP="00C0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C02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3 606,3</w:t>
            </w: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          </w:t>
            </w:r>
            <w:r w:rsidR="00C02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-4 691,3</w:t>
            </w:r>
            <w:r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B759C7" w:rsidRPr="00B759C7" w:rsidRDefault="00C0243C" w:rsidP="00C0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-368,4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5 771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5 921,1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62" w:rsidRDefault="004D2B62" w:rsidP="004D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-1 700;</w:t>
            </w:r>
          </w:p>
          <w:p w:rsidR="004D2B62" w:rsidRDefault="004D2B62" w:rsidP="004D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-3 000</w:t>
            </w:r>
            <w:r w:rsidR="00B759C7" w:rsidRPr="00B75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 </w:t>
            </w:r>
          </w:p>
          <w:p w:rsidR="00B759C7" w:rsidRPr="00B759C7" w:rsidRDefault="004D2B62" w:rsidP="004D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B3C81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81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4 103,4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5 766,7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81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5 766,7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81" w:rsidRDefault="004D2B62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-2,1;</w:t>
            </w:r>
          </w:p>
          <w:p w:rsidR="004D2B62" w:rsidRDefault="004D2B62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+1 572,8;</w:t>
            </w:r>
          </w:p>
          <w:p w:rsidR="004D2B62" w:rsidRPr="00B759C7" w:rsidRDefault="004D2B62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 от оказания платных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5 697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7 864,6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4D2B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10 074,3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9 705,9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62" w:rsidRDefault="004D2B62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+251,3</w:t>
            </w:r>
          </w:p>
          <w:p w:rsidR="004D2B62" w:rsidRDefault="00B759C7" w:rsidP="004D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r w:rsidR="004D2B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B759C7" w:rsidRPr="00B759C7" w:rsidRDefault="004D2B62" w:rsidP="004D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-368,4</w:t>
            </w:r>
          </w:p>
        </w:tc>
      </w:tr>
      <w:tr w:rsidR="00B759C7" w:rsidRPr="00B759C7" w:rsidTr="0012717A">
        <w:trPr>
          <w:trHeight w:val="34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6 307,1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58" w:rsidRDefault="004D2B62" w:rsidP="00C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-2 065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  <w:r w:rsidR="00430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-</w:t>
            </w:r>
            <w:r w:rsidR="00C65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000; </w:t>
            </w:r>
          </w:p>
          <w:p w:rsidR="00B759C7" w:rsidRPr="00B759C7" w:rsidRDefault="00B759C7" w:rsidP="00C6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0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CD" w:rsidRDefault="004456CD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- 87,9</w:t>
            </w:r>
          </w:p>
          <w:p w:rsidR="00B759C7" w:rsidRDefault="004456CD" w:rsidP="0044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-0,1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</w:t>
            </w:r>
          </w:p>
          <w:p w:rsidR="004456CD" w:rsidRPr="00B759C7" w:rsidRDefault="004456CD" w:rsidP="0044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0B3C81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93F1F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C7" w:rsidRPr="00B759C7" w:rsidRDefault="00293F1F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2 294,5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2B590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A419A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9C7" w:rsidRPr="00B759C7" w:rsidRDefault="004456CD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-2,6</w:t>
            </w:r>
            <w:r w:rsidR="00B759C7"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;  0;  0</w:t>
            </w:r>
          </w:p>
        </w:tc>
      </w:tr>
      <w:tr w:rsidR="00B759C7" w:rsidRPr="00B759C7" w:rsidTr="0012717A">
        <w:trPr>
          <w:trHeight w:val="23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B759C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293F1F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335 403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293F1F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487 205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293F1F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738 544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BC291B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434 728,4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4456CD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214 356,3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2323A7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214 717,6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759C7" w:rsidRPr="00B759C7" w:rsidRDefault="0089149A" w:rsidP="00B7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210 489,6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759C7" w:rsidRPr="00B759C7" w:rsidRDefault="00B759C7" w:rsidP="0044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445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220 372,1</w:t>
            </w: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;         </w:t>
            </w:r>
            <w:r w:rsidR="00445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+361,3</w:t>
            </w:r>
            <w:r w:rsidRPr="00B75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;              - </w:t>
            </w:r>
            <w:r w:rsidR="004456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4 228</w:t>
            </w:r>
          </w:p>
        </w:tc>
      </w:tr>
    </w:tbl>
    <w:p w:rsidR="00B759C7" w:rsidRDefault="00B759C7" w:rsidP="00B7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CA" w:rsidRPr="00FF39CA" w:rsidRDefault="00FF39CA" w:rsidP="0012120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по годам прогнозируемого периода </w:t>
      </w:r>
      <w:r w:rsidR="00121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 следующим образом</w:t>
      </w:r>
      <w:r w:rsidR="005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3</w:t>
      </w:r>
      <w:r w:rsidR="00121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9CA" w:rsidRPr="00FF39CA" w:rsidRDefault="00FF39CA" w:rsidP="00FF39CA">
      <w:pPr>
        <w:tabs>
          <w:tab w:val="left" w:leader="underscore" w:pos="6950"/>
        </w:tabs>
        <w:autoSpaceDE w:val="0"/>
        <w:autoSpaceDN w:val="0"/>
        <w:adjustRightInd w:val="0"/>
        <w:spacing w:after="0" w:line="240" w:lineRule="auto"/>
        <w:ind w:firstLine="1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837A9F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708"/>
        <w:gridCol w:w="1276"/>
        <w:gridCol w:w="914"/>
        <w:gridCol w:w="1496"/>
        <w:gridCol w:w="992"/>
      </w:tblGrid>
      <w:tr w:rsidR="00FF39CA" w:rsidRPr="00FF39CA" w:rsidTr="009F40A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9CA" w:rsidRPr="009F40AD" w:rsidRDefault="009F40AD" w:rsidP="009F4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0AD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Прогноз на 2015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Прогноз на 2016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Прогноз на 2017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F39CA" w:rsidRPr="00FF39CA" w:rsidTr="00173370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F39CA" w:rsidRPr="00FF39CA" w:rsidTr="0017337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69 585,1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66 295,2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D640A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66 827,4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F39CA" w:rsidRPr="00FF39CA" w:rsidTr="0017337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42 220,6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43 622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D640A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44 522,6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D64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66,</w:t>
            </w:r>
            <w:r w:rsidR="00D640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F39CA" w:rsidRPr="00FF39CA" w:rsidTr="0017337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27 364,5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8245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22 673,2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D640A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D640A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22 304,8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D64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33,</w:t>
            </w:r>
            <w:r w:rsidR="00D640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Налоговые доходы местного бюджета </w:t>
      </w:r>
    </w:p>
    <w:p w:rsidR="00FF39CA" w:rsidRPr="00FF39CA" w:rsidRDefault="00FF39CA" w:rsidP="00FF39CA">
      <w:pPr>
        <w:autoSpaceDE w:val="0"/>
        <w:autoSpaceDN w:val="0"/>
        <w:adjustRightInd w:val="0"/>
        <w:spacing w:before="43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запланированы на основании прогноза, представленного межрайонной инспекцией Федеральной налоговой службы России №18 по Иркутской области в соответствии с приказом Управления Федеральной налоговой службы по Иркутской области от 17.04.2008 №ПК-19-07/109 «О передаче полномочий главных администраторов доходов подведомственным инспекциям».</w:t>
      </w:r>
      <w:proofErr w:type="gramEnd"/>
    </w:p>
    <w:p w:rsidR="00FF39CA" w:rsidRPr="00FF39CA" w:rsidRDefault="00FF39CA" w:rsidP="00FF39CA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налоговых доходов сформирован с учетом дин</w:t>
      </w:r>
      <w:r w:rsidR="00FE3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амики фактических поступлений, П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 социально-эконом</w:t>
      </w:r>
      <w:r w:rsidR="004B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</w:t>
      </w:r>
      <w:r w:rsidR="004B3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на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</w:t>
      </w:r>
      <w:r w:rsidR="004B3B5C">
        <w:rPr>
          <w:rFonts w:ascii="Times New Roman" w:eastAsia="Times New Roman" w:hAnsi="Times New Roman" w:cs="Times New Roman"/>
          <w:sz w:val="28"/>
          <w:szCs w:val="28"/>
          <w:lang w:eastAsia="ru-RU"/>
        </w:rPr>
        <w:t>д 2016 и 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а также нормативов зачисления налогов в местный бюджет.</w:t>
      </w:r>
    </w:p>
    <w:p w:rsidR="00FF39CA" w:rsidRPr="00FF39CA" w:rsidRDefault="00FF39CA" w:rsidP="00FF3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структуре доходов местного бюджета традиционно наибольший удельный вес занимают </w:t>
      </w:r>
      <w:r w:rsidRPr="00FF3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налоговые доходы</w:t>
      </w:r>
      <w:r w:rsidR="004B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(4,3% - в 2014 году, на 2015</w:t>
      </w: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запланировано </w:t>
      </w:r>
      <w:r w:rsidR="004B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</w:t>
      </w: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2015  и на 2016 год – </w:t>
      </w:r>
      <w:r w:rsidR="004B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8,9% и 9,5</w:t>
      </w: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соответственно).</w:t>
      </w:r>
    </w:p>
    <w:p w:rsidR="00FF39CA" w:rsidRPr="00FF39CA" w:rsidRDefault="00FF39CA" w:rsidP="00FF39CA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Налоговый потенциал бюджета формируется в основном за счет налога, относящегося к федеральному </w:t>
      </w:r>
      <w:r w:rsidRPr="00FE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3B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налога на доходы физических лиц</w:t>
      </w:r>
      <w:r w:rsidRPr="00FE3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традиционно составляет наибольшую часть в налоговых доходах (</w:t>
      </w:r>
      <w:r w:rsidR="0089664C">
        <w:rPr>
          <w:rFonts w:ascii="Times New Roman" w:eastAsia="Times New Roman" w:hAnsi="Times New Roman" w:cs="Times New Roman"/>
          <w:sz w:val="28"/>
          <w:szCs w:val="28"/>
          <w:lang w:eastAsia="ru-RU"/>
        </w:rPr>
        <w:t>53,3% - в 2014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89664C">
        <w:rPr>
          <w:rFonts w:ascii="Times New Roman" w:eastAsia="Times New Roman" w:hAnsi="Times New Roman" w:cs="Times New Roman"/>
          <w:sz w:val="28"/>
          <w:szCs w:val="28"/>
          <w:lang w:eastAsia="ru-RU"/>
        </w:rPr>
        <w:t>57,4% -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г.). Прогнозируемые объемы поступлений по налогу</w:t>
      </w:r>
      <w:r w:rsidR="0089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8966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ожидаемого поступления 2014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незначительная положительная динамика отмечается </w:t>
      </w:r>
      <w:r w:rsidR="0093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плановом периоде </w:t>
      </w:r>
      <w:r w:rsidR="0089664C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2016 - 2017 г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9CA" w:rsidRPr="00FF39CA" w:rsidRDefault="00EB67CD" w:rsidP="00FF39CA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2015 год и плановый период 2016 и 2017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предусматриваются следующие назначения по налоговым доходам:</w:t>
      </w:r>
    </w:p>
    <w:p w:rsidR="00FF39CA" w:rsidRPr="00907AAB" w:rsidRDefault="00FF39CA" w:rsidP="004E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7A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в 2015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прогнозируются в объеме 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24 075,4 тыс. руб., на 2016 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25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 062,5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(динамика роста – 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104,1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987,1 тыс. руб.), на 2017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26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 279,5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(динамика роста 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9664C"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>1 217</w:t>
      </w:r>
      <w:r w:rsidRPr="0090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FF39CA" w:rsidRPr="00837A9F" w:rsidRDefault="00837A9F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  <w:r w:rsidR="00FF39C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pPr w:leftFromText="180" w:rightFromText="180" w:vertAnchor="text" w:horzAnchor="margin" w:tblpXSpec="center" w:tblpY="329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850"/>
        <w:gridCol w:w="850"/>
        <w:gridCol w:w="1298"/>
        <w:gridCol w:w="850"/>
        <w:gridCol w:w="1102"/>
        <w:gridCol w:w="840"/>
        <w:gridCol w:w="893"/>
        <w:gridCol w:w="907"/>
        <w:gridCol w:w="1078"/>
      </w:tblGrid>
      <w:tr w:rsidR="00AC2EFE" w:rsidRPr="00FF39CA" w:rsidTr="00AC2EFE"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  <w:r w:rsidR="00484B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AC2EFE" w:rsidRDefault="00484B2C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2016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AC2EFE" w:rsidRDefault="00484B2C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</w:tc>
      </w:tr>
      <w:tr w:rsidR="00AC2EFE" w:rsidRPr="00FF39CA" w:rsidTr="00AC2EFE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</w:tr>
      <w:tr w:rsidR="00AC2EFE" w:rsidRPr="00FF39CA" w:rsidTr="00AC2EFE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</w:tr>
      <w:tr w:rsidR="00AC2EFE" w:rsidRPr="00FF39CA" w:rsidTr="00AC2EFE"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EB67C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29658,2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21816,3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24075,4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25062,5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26279,5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Доля в доходах,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EB67C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C1A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46BEE" w:rsidRDefault="00546BEE" w:rsidP="00FE3B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F39CA" w:rsidRPr="00FF39CA" w:rsidRDefault="00FF39CA" w:rsidP="00FE3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Налоги на совокупный  доход</w:t>
      </w:r>
      <w:r w:rsidR="00FE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Прогноз поступлений по </w:t>
      </w:r>
      <w:r w:rsidRPr="00FF39CA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единому налогу на вмененный доход для отдельных видов деятельности</w:t>
      </w:r>
      <w:r w:rsidRPr="00FF3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осуществлен исходя из ожидаемого </w:t>
      </w:r>
      <w:r w:rsidR="00FE3B4B">
        <w:rPr>
          <w:rFonts w:ascii="Times New Roman" w:eastAsia="Times New Roman" w:hAnsi="Times New Roman" w:cs="Arial"/>
          <w:sz w:val="28"/>
          <w:szCs w:val="28"/>
          <w:lang w:eastAsia="ru-RU"/>
        </w:rPr>
        <w:t>поступления 2014</w:t>
      </w:r>
      <w:r w:rsidRPr="00FF3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 учетом </w:t>
      </w:r>
      <w:r w:rsidR="00FE3B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доходного потенциала территории, согласно Прогноза </w:t>
      </w:r>
      <w:r w:rsidR="00FE3B4B" w:rsidRPr="00FE3B4B">
        <w:rPr>
          <w:rFonts w:ascii="Times New Roman" w:eastAsia="Times New Roman" w:hAnsi="Times New Roman" w:cs="Arial"/>
          <w:sz w:val="28"/>
          <w:szCs w:val="28"/>
          <w:lang w:eastAsia="ru-RU"/>
        </w:rPr>
        <w:t>социально-экономического развития</w:t>
      </w:r>
      <w:r w:rsidRPr="00FF3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составит в </w:t>
      </w:r>
      <w:r w:rsidR="00FE3B4B">
        <w:rPr>
          <w:rFonts w:ascii="Times New Roman" w:eastAsia="Times New Roman" w:hAnsi="Times New Roman" w:cs="Arial"/>
          <w:sz w:val="28"/>
          <w:szCs w:val="28"/>
          <w:lang w:eastAsia="ru-RU"/>
        </w:rPr>
        <w:t>прогнозируемых поступлениях 2015</w:t>
      </w:r>
      <w:r w:rsidR="002038A6">
        <w:rPr>
          <w:rFonts w:ascii="Times New Roman" w:eastAsia="Times New Roman" w:hAnsi="Times New Roman" w:cs="Arial"/>
          <w:sz w:val="28"/>
          <w:szCs w:val="28"/>
          <w:lang w:eastAsia="ru-RU"/>
        </w:rPr>
        <w:t>-2017 годов</w:t>
      </w:r>
      <w:r w:rsidRPr="00FF39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052F0">
        <w:rPr>
          <w:rFonts w:ascii="Times New Roman" w:eastAsia="Times New Roman" w:hAnsi="Times New Roman" w:cs="Arial"/>
          <w:sz w:val="28"/>
          <w:szCs w:val="28"/>
          <w:lang w:eastAsia="ru-RU"/>
        </w:rPr>
        <w:t>5 800</w:t>
      </w:r>
      <w:r w:rsidR="002038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ежегодно, что 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52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38A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40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0,2</w:t>
      </w:r>
      <w:r w:rsidR="002038A6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чем ожидаемое поступление 2014 года.</w:t>
      </w:r>
      <w:proofErr w:type="gramEnd"/>
    </w:p>
    <w:p w:rsidR="00FF39CA" w:rsidRDefault="00FF39CA" w:rsidP="00800673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доходов от уплаты единого налога на вмененный доход приведена в следующей таблице:    </w:t>
      </w:r>
      <w:r w:rsidR="008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F39CA" w:rsidRPr="00837A9F" w:rsidRDefault="00837A9F" w:rsidP="00E2358F">
      <w:pPr>
        <w:autoSpaceDE w:val="0"/>
        <w:autoSpaceDN w:val="0"/>
        <w:adjustRightInd w:val="0"/>
        <w:spacing w:after="0" w:line="240" w:lineRule="auto"/>
        <w:ind w:firstLine="5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  <w:r w:rsidR="00FF39C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pPr w:leftFromText="180" w:rightFromText="180" w:vertAnchor="text" w:horzAnchor="margin" w:tblpXSpec="center" w:tblpY="329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829"/>
        <w:gridCol w:w="850"/>
        <w:gridCol w:w="1298"/>
        <w:gridCol w:w="850"/>
        <w:gridCol w:w="1102"/>
        <w:gridCol w:w="840"/>
        <w:gridCol w:w="893"/>
        <w:gridCol w:w="907"/>
        <w:gridCol w:w="1078"/>
      </w:tblGrid>
      <w:tr w:rsidR="00AC2EFE" w:rsidRPr="00FF39CA" w:rsidTr="00AC2EFE"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E2358F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AC2EFE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E2358F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AC2EFE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AC2EFE" w:rsidRPr="00FF39CA" w:rsidRDefault="00800673" w:rsidP="00AC2EFE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AC2EFE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</w:tr>
      <w:tr w:rsidR="00AC2EFE" w:rsidRPr="00FF39CA" w:rsidTr="00AC2EFE"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</w:tr>
      <w:tr w:rsidR="00AC2EFE" w:rsidRPr="00FF39CA" w:rsidTr="00AC2EFE"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EFE" w:rsidRPr="00FF39CA" w:rsidRDefault="00AC2EFE" w:rsidP="00AC2EFE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</w:tr>
      <w:tr w:rsidR="00AC2EFE" w:rsidRPr="00FF39CA" w:rsidTr="00AC2EFE"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FE" w:rsidRPr="00FF39CA" w:rsidRDefault="00AC2EFE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</w:tr>
      <w:tr w:rsidR="00FF39CA" w:rsidRPr="00FF39CA" w:rsidTr="00173370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налог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EE181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lang w:eastAsia="ru-RU"/>
              </w:rPr>
              <w:t>4 266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800673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800673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800673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800673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39CA" w:rsidRPr="00FF39CA" w:rsidTr="00173370"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Доля в доходах,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EE181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800673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4052F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9CA" w:rsidRPr="00FF39CA" w:rsidRDefault="00FF39CA" w:rsidP="00FF39CA">
      <w:pPr>
        <w:tabs>
          <w:tab w:val="left" w:leader="underscore" w:pos="912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F39CA" w:rsidRPr="00FF39CA" w:rsidRDefault="00FF39CA" w:rsidP="00546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</w:t>
      </w:r>
      <w:proofErr w:type="gramEnd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РФ с 1 января 2013 года законами субъектов РФ должна быть введена патентная система налогообложения для индивидуальных предпринимателей. При этом 100% поступлений от патентной системы налогообложения будет направляться в бюджет города согласно п. 2 статьи 61.2 НК РФ.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КСП г. Свирска отмечает, что в проекте решения о местном бюджете  доходы по </w:t>
      </w:r>
      <w:proofErr w:type="gramStart"/>
      <w:r w:rsidRPr="00FF3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налогу, взимаемому в виде стоимости патента не учтены</w:t>
      </w:r>
      <w:proofErr w:type="gramEnd"/>
      <w:r w:rsidRPr="00FF3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39CA" w:rsidRDefault="00FF39CA" w:rsidP="00FF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FF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единому сельскохозяйственному налогу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основании прогноза главного администратора дохода межрайонной инспекции Федеральной налоговой службы №18 по Иркутской области и составит в </w:t>
      </w:r>
      <w:r w:rsidR="004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 поступлениях 2015-2017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2,0 тыс. руб. </w:t>
      </w:r>
      <w:r w:rsidR="0046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2014 года составит также 2,0 тыс. руб.</w:t>
      </w:r>
      <w:r w:rsidR="00D3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60" w:rsidRPr="00D34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61.2 Бюджетного кодекса РФ данный налог зачисляется в местный бюджет по нормативу 100%.</w:t>
      </w:r>
      <w:proofErr w:type="gramEnd"/>
    </w:p>
    <w:p w:rsidR="00D34460" w:rsidRPr="00FF39CA" w:rsidRDefault="00D34460" w:rsidP="00FF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9CA" w:rsidRPr="00FF39CA" w:rsidRDefault="00FF39CA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Акцизы на подакцизные товары</w:t>
      </w:r>
    </w:p>
    <w:p w:rsidR="00D34460" w:rsidRPr="00FF39CA" w:rsidRDefault="00FF39CA" w:rsidP="00D34460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доходов от уплаты акцизов по подакцизным товарам (продукции), производимым на территории Российской Федерации, по данным пояснительной записки запланирована на основании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Иркутской области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30.10.2014 №52/3/1-16/13, и данных главного администратора доходов. 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акцизов на подакцизн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товары прогнозируются на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объеме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1362,2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2015 г. –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1 865,5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(динамика рос</w:t>
      </w:r>
      <w:r w:rsidR="008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36,9</w:t>
      </w:r>
      <w:r w:rsidR="008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503,3</w:t>
      </w:r>
      <w:r w:rsidR="0080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 </w:t>
      </w:r>
    </w:p>
    <w:p w:rsidR="00D34460" w:rsidRPr="00FB0FE7" w:rsidRDefault="004052F0" w:rsidP="00FB0FE7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уплаты акцизов по подакцизным товарам (продукции), производимым на территории Российской Федерации, планируются поступления в доход местного бюджета в сумме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1 540,1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325,4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прогноза на 2016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D94674">
        <w:rPr>
          <w:rFonts w:ascii="Times New Roman" w:eastAsia="Times New Roman" w:hAnsi="Times New Roman" w:cs="Times New Roman"/>
          <w:sz w:val="28"/>
          <w:szCs w:val="28"/>
          <w:lang w:eastAsia="ru-RU"/>
        </w:rPr>
        <w:t>-17,4</w:t>
      </w:r>
      <w:r w:rsidR="00FF39CA"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35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460" w:rsidRDefault="00D34460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F39CA" w:rsidRDefault="00FF39CA" w:rsidP="00FF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  по налогу на и</w:t>
      </w:r>
      <w:r w:rsidR="00B1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физических  лиц на 2015 год и плановый период 2016 и 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осуществлен на основе ожидаемого исполнения 2013 года и на основании прогноза, представленного межрайонной инспекцией Федеральной налоговой службы России №18 по И</w:t>
      </w:r>
      <w:r w:rsidR="00B11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и составит 2015 году и плановом периоде 2016 - 2017 годов 1 450 тыс. руб., что на 10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 или</w:t>
      </w:r>
      <w:proofErr w:type="gramEnd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1346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ожидаемого исполнения 2013 года.</w:t>
      </w:r>
      <w:r w:rsidR="0075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44E" w:rsidRPr="00FF39CA" w:rsidRDefault="0075444E" w:rsidP="00754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 соответствии со статьёй 61.2 Бюджетного кодекса РФ является местным налогом и зачисляется в местный бюджет по нормативу 100%.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Динамика доходов от уплаты налога на имущество физических лиц приведена в следующей таблице </w:t>
      </w:r>
      <w:r w:rsidR="00837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</w:t>
      </w:r>
    </w:p>
    <w:p w:rsidR="00FF39CA" w:rsidRDefault="00837A9F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r w:rsidR="00FF39C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p w:rsidR="004E5A5D" w:rsidRDefault="004E5A5D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5D" w:rsidRPr="00837A9F" w:rsidRDefault="004E5A5D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9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850"/>
        <w:gridCol w:w="850"/>
        <w:gridCol w:w="1298"/>
        <w:gridCol w:w="850"/>
        <w:gridCol w:w="1102"/>
        <w:gridCol w:w="840"/>
        <w:gridCol w:w="893"/>
        <w:gridCol w:w="907"/>
        <w:gridCol w:w="1078"/>
      </w:tblGrid>
      <w:tr w:rsidR="00E2358F" w:rsidRPr="00FF39CA" w:rsidTr="00052427"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58F" w:rsidRPr="00FF39CA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</w:t>
            </w:r>
          </w:p>
          <w:p w:rsidR="00E2358F" w:rsidRPr="00FF39CA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58F" w:rsidRPr="00FF39CA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686B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58F" w:rsidRPr="00FF39CA" w:rsidRDefault="00CB6DB4" w:rsidP="00E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E2358F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358F" w:rsidRPr="00FF39CA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E2358F" w:rsidRPr="00FF39CA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E2358F" w:rsidRPr="00FF39CA" w:rsidRDefault="00CB6DB4" w:rsidP="00E2358F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E2358F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E2358F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58F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E2358F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58F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E2358F" w:rsidRDefault="00E2358F" w:rsidP="00E2358F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58F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E2358F" w:rsidRPr="00FF39CA" w:rsidTr="00052427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052427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484B2C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484B2C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484B2C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</w:tr>
      <w:tr w:rsidR="00E2358F" w:rsidRPr="00FF39CA" w:rsidTr="00052427">
        <w:tc>
          <w:tcPr>
            <w:tcW w:w="18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358F" w:rsidRPr="00FF39CA" w:rsidRDefault="00E2358F" w:rsidP="00052427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</w:tr>
      <w:tr w:rsidR="00E2358F" w:rsidRPr="00FF39CA" w:rsidTr="00052427"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58F" w:rsidRPr="00FF39CA" w:rsidRDefault="00E2358F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CB6DB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EE181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1C">
              <w:rPr>
                <w:rFonts w:ascii="Times New Roman" w:eastAsia="Times New Roman" w:hAnsi="Times New Roman" w:cs="Times New Roman"/>
                <w:lang w:eastAsia="ru-RU"/>
              </w:rPr>
              <w:t>1 285,4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Доля в доходах,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CB6DB4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EE181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5A686B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6DB4" w:rsidRPr="00FB0FE7" w:rsidRDefault="00FF39CA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6BEE" w:rsidRDefault="00546BEE" w:rsidP="00E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B4" w:rsidRPr="00CB6DB4" w:rsidRDefault="00F1337A" w:rsidP="00E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DB4" w:rsidRPr="00CB6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3841C9" w:rsidRDefault="00FF39C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</w:t>
      </w:r>
      <w:r w:rsid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 по земельному налогу на 2015 год и плановый период 2016  и 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запланирован с у</w:t>
      </w:r>
      <w:r w:rsid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 ожидаемого исполнения 2014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841C9" w:rsidRP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Постановления Правительства Иркутской области от 5 мая 2014 г. N 239-ПП</w:t>
      </w:r>
      <w:r w:rsid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41C9" w:rsidRP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Иркутской области </w:t>
      </w:r>
      <w:r w:rsid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2013 года N 517-пп»</w:t>
      </w:r>
      <w:r w:rsidR="003841C9" w:rsidRP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главного администратора дохода  межрайонной инспекции Федеральной налоговой службы №18</w:t>
      </w:r>
      <w:proofErr w:type="gramEnd"/>
      <w:r w:rsidR="003841C9" w:rsidRPr="0038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и составит 9 000,0 тыс. рублей ежегодно. </w:t>
      </w:r>
    </w:p>
    <w:p w:rsidR="001E05AA" w:rsidRPr="001E05AA" w:rsidRDefault="001E05AA" w:rsidP="001E05A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Земельный налог в соответствии со статьёй 61.2 Бюджетного кодекса РФ является местным налогом и зачисляется в местный бюджет по нормативу 100%.</w:t>
      </w:r>
    </w:p>
    <w:p w:rsidR="00A8365C" w:rsidRDefault="00FF39CA" w:rsidP="004E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доходов от уплаты земельного налога  приведена в таблице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</w:t>
      </w:r>
      <w:r w:rsid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8365C" w:rsidRDefault="00A8365C" w:rsidP="00A836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A" w:rsidRPr="00FF39CA" w:rsidRDefault="00837A9F" w:rsidP="00A836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  <w:r w:rsidR="00FF39C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руб.)</w:t>
      </w:r>
    </w:p>
    <w:tbl>
      <w:tblPr>
        <w:tblpPr w:leftFromText="180" w:rightFromText="180" w:vertAnchor="text" w:horzAnchor="margin" w:tblpXSpec="center" w:tblpY="329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850"/>
        <w:gridCol w:w="850"/>
        <w:gridCol w:w="1298"/>
        <w:gridCol w:w="850"/>
        <w:gridCol w:w="1102"/>
        <w:gridCol w:w="840"/>
        <w:gridCol w:w="893"/>
        <w:gridCol w:w="907"/>
        <w:gridCol w:w="1078"/>
      </w:tblGrid>
      <w:tr w:rsidR="0069212C" w:rsidRPr="00FF39CA" w:rsidTr="00052427"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69212C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69212C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69212C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69212C" w:rsidRPr="00FF39CA" w:rsidTr="00052427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2C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12C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</w:tr>
      <w:tr w:rsidR="0069212C" w:rsidRPr="00FF39CA" w:rsidTr="00052427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</w:tr>
      <w:tr w:rsidR="0069212C" w:rsidRPr="00FF39CA" w:rsidTr="00052427"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</w:tr>
      <w:tr w:rsidR="0069212C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EE181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B32">
              <w:rPr>
                <w:rFonts w:ascii="Times New Roman" w:eastAsia="Times New Roman" w:hAnsi="Times New Roman" w:cs="Times New Roman"/>
                <w:lang w:eastAsia="ru-RU"/>
              </w:rPr>
              <w:t>5 063,2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9212C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Доля в доходах,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0B5B32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12C" w:rsidRPr="00FF39CA" w:rsidRDefault="0069212C" w:rsidP="0069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184E" w:rsidRDefault="00E9184E" w:rsidP="00E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7" w:rsidRDefault="00FB0FE7" w:rsidP="00E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12C" w:rsidRPr="0069212C" w:rsidRDefault="0069212C" w:rsidP="00E9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</w:p>
    <w:p w:rsidR="00FF39CA" w:rsidRDefault="00FF39CA" w:rsidP="00361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 прогнозной  суммы поступлений  государственной пошлины произведен  исходя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 2014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информации главного администра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доходов   и </w:t>
      </w:r>
      <w:r w:rsidR="00CE1647" w:rsidRP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начальника отдела торговли, развития малого и среднего бизнеса администрации муниципального образования «город Свирск»  и составит на 2015  год  530,0 тыс. рублей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(+80 тыс. руб.</w:t>
      </w:r>
      <w:r w:rsidR="00CE1647" w:rsidRP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</w:t>
      </w:r>
      <w:r w:rsidR="00CE1647" w:rsidRP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действи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связанных с лицензированием, </w:t>
      </w:r>
      <w:r w:rsidR="00CE1647" w:rsidRP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 лице</w:t>
      </w:r>
      <w:r w:rsidR="00361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нзии на алкогольную продукцию).</w:t>
      </w:r>
      <w:proofErr w:type="gramEnd"/>
      <w:r w:rsidR="0036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2016-2017 годов по 450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главы 25.3 «Государственная пошлина» Налогового кодекса Российской Федерации и статьи 61.1 Бюджетного кодекса Российской Федерации в местный бюджет в полном объеме зачисляется государственная пошлина: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делам, рассматриваемым судами общей юрисдикции, мировыми судьями;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государственную регистрацию, а также за совершение прочих значимых действий;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выдачу разрешения на установку рекламной конструкции;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совершение действий, связанных с лицензированием;</w:t>
      </w:r>
    </w:p>
    <w:p w:rsidR="001E05AA" w:rsidRPr="001E05A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1E05AA" w:rsidRPr="00FF39CA" w:rsidRDefault="001E05A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Иркутской области от 03.11.2011года №93-ОЗ «О дорожном фонде Иркутской области»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является источником доходов дорожного фонда Иркутской области.</w:t>
      </w:r>
    </w:p>
    <w:p w:rsidR="001E05AA" w:rsidRDefault="00FF39CA" w:rsidP="001E0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доходов от уплаты государственной пошлины приведена в таблице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</w:t>
      </w:r>
    </w:p>
    <w:p w:rsidR="001E05AA" w:rsidRPr="00837A9F" w:rsidRDefault="00FF39CA" w:rsidP="001E05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9F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  <w:r w:rsidR="001E05A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pPr w:leftFromText="180" w:rightFromText="180" w:vertAnchor="text" w:horzAnchor="margin" w:tblpXSpec="center" w:tblpY="329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850"/>
        <w:gridCol w:w="850"/>
        <w:gridCol w:w="1298"/>
        <w:gridCol w:w="850"/>
        <w:gridCol w:w="1102"/>
        <w:gridCol w:w="840"/>
        <w:gridCol w:w="893"/>
        <w:gridCol w:w="907"/>
        <w:gridCol w:w="1078"/>
      </w:tblGrid>
      <w:tr w:rsidR="00670851" w:rsidRPr="00FF39CA" w:rsidTr="00670851">
        <w:tc>
          <w:tcPr>
            <w:tcW w:w="18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налога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670851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670851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5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670851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085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</w:tr>
      <w:tr w:rsidR="00670851" w:rsidRPr="00FF39CA" w:rsidTr="00052427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670851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% к</w:t>
            </w:r>
          </w:p>
        </w:tc>
      </w:tr>
      <w:tr w:rsidR="00670851" w:rsidRPr="00FF39CA" w:rsidTr="00052427"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51" w:rsidRPr="00FF39CA" w:rsidRDefault="00670851" w:rsidP="00052427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пред.</w:t>
            </w:r>
          </w:p>
        </w:tc>
      </w:tr>
      <w:tr w:rsidR="00670851" w:rsidRPr="00FF39CA" w:rsidTr="00052427"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51" w:rsidRPr="00FF39CA" w:rsidRDefault="00670851" w:rsidP="00FF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периоду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459,5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39CA" w:rsidRPr="00FF39CA" w:rsidTr="00173370"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Доля в доходах,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73333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05AA" w:rsidRDefault="001E05AA" w:rsidP="00FB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0FE7" w:rsidRDefault="00FB0FE7" w:rsidP="00FB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F39CA" w:rsidRDefault="00FF39CA" w:rsidP="004E5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неналоговых доходов в бюджет города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прогнозируются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27 364,5 тыс. руб.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3 606,3 тыс. руб. или на 13,2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ожидаемого исполнения бюджетных 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неналоговым доходам в 2014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30 970,8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неналоговых доходов в 2016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22 673,2</w:t>
      </w:r>
      <w:r w:rsidR="00E4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сравнению с 2015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снижение неналоговых доходов составит </w:t>
      </w:r>
      <w:r w:rsidR="00E420B2">
        <w:rPr>
          <w:rFonts w:ascii="Times New Roman" w:eastAsia="Times New Roman" w:hAnsi="Times New Roman" w:cs="Times New Roman"/>
          <w:sz w:val="28"/>
          <w:szCs w:val="28"/>
          <w:lang w:eastAsia="ru-RU"/>
        </w:rPr>
        <w:t>4 691,3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E420B2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D55BA" w:rsidRPr="00FD55BA" w:rsidRDefault="00E420B2" w:rsidP="00FD55BA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FD55BA"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поступления неналоговых доходов прогнозируются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22 304,8</w:t>
      </w:r>
      <w:r w:rsidR="00FD55BA"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Снижение поступлений неналоговых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в 2017</w:t>
      </w:r>
      <w:r w:rsidR="00FD55BA"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к предыдущему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368,4</w:t>
      </w:r>
      <w:r w:rsidR="00FD55BA"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0647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FD55BA"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неналоговых доходов во всей доходной части бюджета </w:t>
      </w:r>
      <w:r w:rsidR="004A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трехлетнем про</w:t>
      </w:r>
      <w:r w:rsidR="004A3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гнозном периоде составит: в 2015 г. – 9,6%, в 2016 г. – 8,1%, в 2017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A3F1D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FD55B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E05AA" w:rsidRDefault="00FF39CA" w:rsidP="00AF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планир</w:t>
      </w:r>
      <w:r w:rsidR="00976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уемых неналоговых доходов в 2013-2017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                      </w:t>
      </w:r>
      <w:r w:rsidR="00A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E5A5D" w:rsidRDefault="004E5A5D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5D" w:rsidRDefault="004E5A5D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A5D" w:rsidRDefault="004E5A5D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A" w:rsidRPr="00837A9F" w:rsidRDefault="00837A9F" w:rsidP="00FF3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9</w:t>
      </w:r>
      <w:r w:rsidR="00FF39CA" w:rsidRPr="008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p w:rsidR="00FF39CA" w:rsidRPr="00FF39CA" w:rsidRDefault="00FF39CA" w:rsidP="00FF39CA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94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19"/>
        <w:gridCol w:w="1214"/>
        <w:gridCol w:w="1219"/>
        <w:gridCol w:w="1291"/>
        <w:gridCol w:w="1282"/>
      </w:tblGrid>
      <w:tr w:rsidR="00FF39CA" w:rsidRPr="00FF39CA" w:rsidTr="0017337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год (ожидаем.)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год (прогноз)</w:t>
            </w:r>
          </w:p>
        </w:tc>
      </w:tr>
      <w:tr w:rsidR="00FF39CA" w:rsidRPr="00FF39CA" w:rsidTr="0017337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Проект решения (2014-2016 гг.), тыс. руб.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27 170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30 970,8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27 364,5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22 673,2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22 304,8</w:t>
            </w:r>
          </w:p>
        </w:tc>
      </w:tr>
      <w:tr w:rsidR="00FF39CA" w:rsidRPr="00FF39CA" w:rsidTr="0017337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к предыдущему году, тыс. руб.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-3606,3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-4691,3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-368,4</w:t>
            </w:r>
          </w:p>
        </w:tc>
      </w:tr>
      <w:tr w:rsidR="00FF39CA" w:rsidRPr="00FF39CA" w:rsidTr="0017337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к предыдущему году, 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F39CA" w:rsidRPr="00FF39CA" w:rsidTr="0017337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AF3400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Темпы роста к 2013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г., тыс. руб.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+3800,8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+194,5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-4496,8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1C6BDD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-4865,2</w:t>
            </w:r>
          </w:p>
        </w:tc>
      </w:tr>
    </w:tbl>
    <w:p w:rsidR="00FF39CA" w:rsidRPr="00FF39CA" w:rsidRDefault="00FF39CA" w:rsidP="00FF39CA">
      <w:pPr>
        <w:autoSpaceDE w:val="0"/>
        <w:autoSpaceDN w:val="0"/>
        <w:adjustRightInd w:val="0"/>
        <w:spacing w:after="0" w:line="240" w:lineRule="exact"/>
        <w:ind w:firstLine="5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39CA" w:rsidRPr="00FF39CA" w:rsidRDefault="00FF39CA" w:rsidP="00FF39CA">
      <w:pPr>
        <w:autoSpaceDE w:val="0"/>
        <w:autoSpaceDN w:val="0"/>
        <w:adjustRightInd w:val="0"/>
        <w:spacing w:before="10"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вышеприведенных данных следует, что прогноз поступ</w:t>
      </w:r>
      <w:r w:rsidR="009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неналоговых доходов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976DE2">
        <w:rPr>
          <w:rFonts w:ascii="Times New Roman" w:eastAsia="Times New Roman" w:hAnsi="Times New Roman" w:cs="Times New Roman"/>
          <w:sz w:val="28"/>
          <w:szCs w:val="28"/>
          <w:lang w:eastAsia="ru-RU"/>
        </w:rPr>
        <w:t>88,4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ожидаемому поступлению текущего года.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неналоговых доходов свидетельствует об устойчивом снижении их удельного веса  в общем объеме доходов с </w:t>
      </w:r>
      <w:r w:rsidR="00976DE2">
        <w:rPr>
          <w:rFonts w:ascii="Times New Roman" w:eastAsia="Times New Roman" w:hAnsi="Times New Roman" w:cs="Times New Roman"/>
          <w:sz w:val="28"/>
          <w:szCs w:val="28"/>
          <w:lang w:eastAsia="ru-RU"/>
        </w:rPr>
        <w:t>9,6%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</w:t>
      </w:r>
      <w:r w:rsidR="00976DE2">
        <w:rPr>
          <w:rFonts w:ascii="Times New Roman" w:eastAsia="Times New Roman" w:hAnsi="Times New Roman" w:cs="Times New Roman"/>
          <w:sz w:val="28"/>
          <w:szCs w:val="28"/>
          <w:lang w:eastAsia="ru-RU"/>
        </w:rPr>
        <w:t>8,0% в 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году.</w:t>
      </w:r>
    </w:p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9427D8" w:rsidRPr="009427D8" w:rsidRDefault="009427D8" w:rsidP="009427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имущества, находящегося в муниципальной собственности в соответствии со статьёй 62 Бюджетного кодекса РФ являются неналоговыми доходами местного бюджета и зачисляются в местный бюджет по нормативу 100%. В объем неналоговых доходов включены следующие виды доходов: </w:t>
      </w:r>
    </w:p>
    <w:p w:rsidR="009427D8" w:rsidRPr="009427D8" w:rsidRDefault="009427D8" w:rsidP="009427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доходы, 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(Код БК 1 11 05012 04 0000 120),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году периода 2015-2017 гг. прогнозируются в сумме 3 100 тыс. руб., что на 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41,5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 чем ожидаемое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этого дохода в 2014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12B72" w:rsidRDefault="009427D8" w:rsidP="00E50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информации, предоставленной главным администратором данного вида доходов – </w:t>
      </w:r>
      <w:r w:rsidR="00E5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фактором</w:t>
      </w: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прогнозируемых дохо</w:t>
      </w:r>
      <w:r w:rsidR="0099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плановом периоде является поступление в 2014 году авансового платежа за 2015 год по арендной плате за пользование земельными участками от ООО «ПСМ-Иркутск».</w:t>
      </w:r>
    </w:p>
    <w:p w:rsidR="00B12B72" w:rsidRPr="00B12B72" w:rsidRDefault="00B12B72" w:rsidP="00B12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доходы от сдачи в аренду имущества, находящегося в оперативном управлении органов муниципального образования, за исключением имущества муниципальных бюджетных и автономных учреждений   (Код БК 1 11 05034 04 0000 120) 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отрены в  п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2015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2016 и 2017 годов 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2 800 тыс. руб., что соответствует ожидаемой оценки 2014года.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A0143" w:rsidRPr="00EA0143" w:rsidRDefault="00B12B72" w:rsidP="00EA0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имеется задолженность арендаторов  по арендным платежам. </w:t>
      </w:r>
      <w:proofErr w:type="gramStart"/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 состоянию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данная задолженность составляла – </w:t>
      </w:r>
      <w:r w:rsidR="00DE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A8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в течение 11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увеличилась на </w:t>
      </w:r>
      <w:r w:rsidR="009159F3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</w:t>
      </w:r>
      <w:r w:rsidR="00DD18B7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D18B7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9159F3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состоянию на 01.12</w:t>
      </w:r>
      <w:r w:rsidR="00DE02F7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составила –</w:t>
      </w:r>
      <w:r w:rsidR="009159F3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</w:t>
      </w:r>
      <w:r w:rsidR="00DD18B7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D18B7"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 образом,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143" w:rsidRP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КСП г. Свирска считает, что имеется резерв по увеличению данного вида доходов</w:t>
      </w:r>
      <w:r w:rsid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и что </w:t>
      </w:r>
      <w:r w:rsidR="00EA0143" w:rsidRP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прогноз по </w:t>
      </w:r>
      <w:r w:rsidR="00EA0143" w:rsidRP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доходам от аренды имущества представляется выполнимым при условии</w:t>
      </w:r>
      <w:proofErr w:type="gramEnd"/>
      <w:r w:rsidR="00EA0143" w:rsidRPr="00EA01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усиления администрирования в части собираемости текущих платежей, взыскания задолженности в полном объеме и недопущения образования новых долгов.</w:t>
      </w:r>
    </w:p>
    <w:p w:rsidR="00B12B72" w:rsidRPr="00B12B72" w:rsidRDefault="00B12B72" w:rsidP="00B12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считает, что о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резервов увеличения поступлений неналоговых доходов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 w:rsidRPr="00B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является проведение работы по сокращению задолженности по платежам в бюджет города.</w:t>
      </w:r>
    </w:p>
    <w:p w:rsidR="009427D8" w:rsidRPr="00EA0143" w:rsidRDefault="009427D8" w:rsidP="00E50C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143" w:rsidRPr="004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A0143" w:rsidRPr="004E46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прочие поступления от использования имущества, находящегося в собственности городских округов (Код БК 1 11 09044 04 0000 120)</w:t>
      </w:r>
      <w:r w:rsidR="00EA0143" w:rsidRPr="004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предусмотрены на 2015 год в размере 3 000 тыс. руб., что выше на 500 тыс. руб. или на 20%, чем ожидаемое исполнение 2014 года.</w:t>
      </w:r>
      <w:r w:rsidR="004E46F6" w:rsidRPr="004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поступления включают сбор за найм жилых  помещений, находящихся в муниципальной собственности</w:t>
      </w:r>
      <w:r w:rsidR="004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Платежи при пользовании природными ресурсами</w:t>
      </w:r>
    </w:p>
    <w:p w:rsidR="00FF39CA" w:rsidRPr="00FF39CA" w:rsidRDefault="00FF39CA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C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сказано в пояснительной записке к проекту решения о бюджете, п</w:t>
      </w: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 поступления платы основан на данных главного администратора дохода – </w:t>
      </w:r>
      <w:proofErr w:type="spellStart"/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и в соответствии с Федеральным законом от 03.12.2012 №  244-ФЗ «О внесении изменений в Бюджетный кодекс Российской Федерации и отдельные законодательные акты Российской Федерации»  с 2016 года нормативов отчислений платы за негативное воздействие на окружающую среду составит 55%.</w:t>
      </w:r>
      <w:proofErr w:type="gramEnd"/>
    </w:p>
    <w:p w:rsidR="007907FD" w:rsidRDefault="00FF39CA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платежей за негативное воздейст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на окружающую среду в 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прогнозируются в сумме 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4 193,9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2,1 тыс. руб. меньше ожидаемого поступления этого дохода в 2014 г.</w:t>
      </w:r>
    </w:p>
    <w:p w:rsidR="00FF39CA" w:rsidRPr="00FF39CA" w:rsidRDefault="00FF39CA" w:rsidP="00790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-2016 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запланированы поступления 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5 766,7 тыс. руб. ежегодно, что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1 572,8 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(на 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041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с 2015 годом, в соответствии с </w:t>
      </w:r>
      <w:r w:rsidR="00AD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норматива отчисления платы за негативное воздействие на окружающую среду.</w:t>
      </w:r>
      <w:r w:rsid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FD" w:rsidRPr="00790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Доходы от оказания платных услуг и компенсации затрат государства</w:t>
      </w:r>
    </w:p>
    <w:p w:rsidR="00FF39CA" w:rsidRPr="00FF39CA" w:rsidRDefault="00FF39CA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Pr="00FF3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 поступления доходов от оказания платных услуг получателями средств бюджетов осуществлен на основании данных администраторов доходов местного бюджета.</w:t>
      </w:r>
    </w:p>
    <w:p w:rsidR="00FF39CA" w:rsidRPr="00FF39CA" w:rsidRDefault="00FF39CA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платных услуг в соответствии с изменениями в законодательстве будут оставаться в распоряжении бюджетных учреждений, в местный бюджет поступят только доходы казенных учреждений.</w:t>
      </w:r>
    </w:p>
    <w:p w:rsidR="00FF39CA" w:rsidRPr="00FF39CA" w:rsidRDefault="002548CE" w:rsidP="00FF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Данный вид дохода на 2015 год прогнозируе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10 338,3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По 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авнению с ожидаемой оценкой 2014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10 087 тыс. руб.) в 2015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данные доходы сократятся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251,3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лей. Плановые назначения на 2016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составляют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10 074,3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уменьшением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едыдущему году на 2,5%, на 2017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9 705,9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сокращением к предыдущему году на 3,6</w:t>
      </w:r>
      <w:r w:rsidRPr="00254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</w:p>
    <w:p w:rsidR="00FF39CA" w:rsidRPr="00FF39CA" w:rsidRDefault="00FF39CA" w:rsidP="00FF39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5B3C9F" w:rsidRPr="005B3C9F" w:rsidRDefault="00FF39CA" w:rsidP="00FB0FE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Доходы от реализации имущества, находящегося в собственности городских округов (за исключением имущества муниципальных автономных </w:t>
      </w:r>
      <w:r w:rsidRPr="00FF3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  <w:r w:rsidR="005B3C9F" w:rsidRPr="005B3C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(Код БК 1 14 02043 04 0000 410</w:t>
      </w:r>
      <w:r w:rsidR="005B3C9F" w:rsidRPr="005B3C9F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предусмотрены в Проекте:</w:t>
      </w:r>
    </w:p>
    <w:p w:rsidR="005B3C9F" w:rsidRPr="005B3C9F" w:rsidRDefault="005B3C9F" w:rsidP="00FB0FE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C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2015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3 000 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на </w:t>
      </w:r>
      <w:r w:rsidR="00F95D8A">
        <w:rPr>
          <w:rFonts w:ascii="Times New Roman" w:eastAsia="Times New Roman" w:hAnsi="Times New Roman" w:cs="Times New Roman"/>
          <w:sz w:val="28"/>
          <w:szCs w:val="20"/>
          <w:lang w:eastAsia="ru-RU"/>
        </w:rPr>
        <w:t>2 06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(на </w:t>
      </w:r>
      <w:r w:rsidR="00F95D8A">
        <w:rPr>
          <w:rFonts w:ascii="Times New Roman" w:eastAsia="Times New Roman" w:hAnsi="Times New Roman" w:cs="Times New Roman"/>
          <w:sz w:val="28"/>
          <w:szCs w:val="20"/>
          <w:lang w:eastAsia="ru-RU"/>
        </w:rPr>
        <w:t>40,8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>%) ниже ожидаемой оценки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года; </w:t>
      </w:r>
    </w:p>
    <w:p w:rsidR="005B3C9F" w:rsidRPr="005B3C9F" w:rsidRDefault="005B3C9F" w:rsidP="00FB0FE7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-на плановый период 2016-2017 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B3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реализации имущества не запланированы.</w:t>
      </w:r>
    </w:p>
    <w:p w:rsidR="00FF39CA" w:rsidRPr="00FF39CA" w:rsidRDefault="00FF39CA" w:rsidP="005B3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доходов по этому источнику соответствует предполагаемому доходу, указанному в «Плане приватизации </w:t>
      </w:r>
      <w:r w:rsidR="005B3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утвержденным </w:t>
      </w:r>
      <w:r w:rsidR="005B3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от 11.11.2014  №53/332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-ДГ.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873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(Код БК 1 14 </w:t>
      </w:r>
      <w:r w:rsidR="008733AF" w:rsidRPr="00873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06012 04 0000 430</w:t>
      </w:r>
      <w:r w:rsidR="00873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FF39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9CA" w:rsidRPr="00FB0FE7" w:rsidRDefault="00FF39CA" w:rsidP="00FB0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Доходы от п</w:t>
      </w:r>
      <w:r w:rsidR="00F9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родажи земельных участков в 2015</w:t>
      </w:r>
      <w:r w:rsidR="0088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2016 и 2017 годах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прогнозируются в сумме </w:t>
      </w:r>
      <w:r w:rsidR="00F95D8A"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F95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100% к ожидаемому исполнению 2014 года.</w:t>
      </w:r>
    </w:p>
    <w:p w:rsidR="006A2278" w:rsidRDefault="00FF39CA" w:rsidP="006A22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Штр</w:t>
      </w:r>
      <w:r w:rsidR="006A22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афы, санкции, возмещение ущерба</w:t>
      </w:r>
    </w:p>
    <w:p w:rsidR="00FF39CA" w:rsidRPr="006A2278" w:rsidRDefault="00FF39CA" w:rsidP="00A83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поступления по данному виду доходов обеспечиваются уплатой от административных штрафов. </w:t>
      </w:r>
    </w:p>
    <w:p w:rsidR="00FF39CA" w:rsidRDefault="006A2278" w:rsidP="006A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Pr="006A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штрафов, санкции, возмещение ущерба 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прогнозируются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162,3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ниже ожидаемой оценки 2014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250,2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35,1%. На 2016-2017 годы 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доходов по данному источнику прогнозируются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162,2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прогнозного показателя 2015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proofErr w:type="gramEnd"/>
    </w:p>
    <w:p w:rsidR="006A2278" w:rsidRDefault="006A2278" w:rsidP="006A2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поступления по данному виду доходов обеспечиваются уплатой от административных штрафов.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отмечает, что пояснительная записка к проекту местного бюджета не содержит сведений по данному виду доходов.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местного бюджета по группе доходов «Безвозмездные поступления» п</w:t>
      </w:r>
      <w:r w:rsidR="008E7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рогнозируются поступления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E7CAA">
        <w:rPr>
          <w:rFonts w:ascii="Times New Roman" w:eastAsia="Times New Roman" w:hAnsi="Times New Roman" w:cs="Times New Roman"/>
          <w:sz w:val="28"/>
          <w:szCs w:val="28"/>
          <w:lang w:eastAsia="ru-RU"/>
        </w:rPr>
        <w:t>214 356,3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220 372,1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ожидаемых в 201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поступлений.</w:t>
      </w:r>
    </w:p>
    <w:p w:rsidR="0094218A" w:rsidRPr="0094218A" w:rsidRDefault="00FF39CA" w:rsidP="0094218A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объема 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2015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плановом периоде 2016-2017 годов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формированием прогноза на основе проекта закона Иркутской облас</w:t>
      </w:r>
      <w:r w:rsidR="001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«Об областном бюджете на 2015 и плановый период 2016-2017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42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8A" w:rsidRPr="0094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2015 - 2017 годы видов межбюджетных трансфертов.</w:t>
      </w:r>
    </w:p>
    <w:p w:rsidR="00FF39CA" w:rsidRPr="00FF39CA" w:rsidRDefault="00FF39CA" w:rsidP="00FF39C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назначения по бе</w:t>
      </w:r>
      <w:r w:rsidR="00942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звозмездным поступлениям на 2015-2017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представлены в таблице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FF39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39CA" w:rsidRPr="00444640" w:rsidRDefault="00444640" w:rsidP="00FF39CA">
      <w:pPr>
        <w:tabs>
          <w:tab w:val="left" w:leader="underscore" w:pos="85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CA"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6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1133"/>
        <w:gridCol w:w="1042"/>
        <w:gridCol w:w="1085"/>
        <w:gridCol w:w="994"/>
        <w:gridCol w:w="850"/>
        <w:gridCol w:w="1133"/>
        <w:gridCol w:w="1003"/>
      </w:tblGrid>
      <w:tr w:rsidR="00FF39CA" w:rsidRPr="00FF39CA" w:rsidTr="00173370"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30" w:lineRule="exact"/>
              <w:ind w:left="446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2015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0C6D3C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Бюджет 201</w:t>
            </w:r>
            <w:r w:rsidR="000C6D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2017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</w:tr>
      <w:tr w:rsidR="00FF39CA" w:rsidRPr="00FF39CA" w:rsidTr="00173370"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2016/2015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2017/2016</w:t>
            </w:r>
          </w:p>
        </w:tc>
      </w:tr>
      <w:tr w:rsidR="00FF39CA" w:rsidRPr="00FF39CA" w:rsidTr="00173370"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9CA" w:rsidRPr="00FF39CA" w:rsidRDefault="00FF39CA" w:rsidP="00FF39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 сумме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 сумме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47 438,8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38 116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35 127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-9 322,8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-2 989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1 590,6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20 511,4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12 911,3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+18 920,8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13 раз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-7 600,1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165 231,9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155 995,2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162 356,3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-9 236,7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+6 361,1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FF39CA"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</w:t>
            </w:r>
            <w:proofErr w:type="spellStart"/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посту</w:t>
            </w:r>
            <w:proofErr w:type="gramStart"/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FF39CA">
              <w:rPr>
                <w:rFonts w:ascii="Times New Roman" w:eastAsia="Times New Roman" w:hAnsi="Times New Roman" w:cs="Times New Roman"/>
                <w:lang w:eastAsia="ru-RU"/>
              </w:rPr>
              <w:t>пожертвования)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39CA" w:rsidRPr="00FF39CA" w:rsidTr="00173370"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FF39CA" w:rsidP="00FF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39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214 356,3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214 717,6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0C6D3C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210 489,6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FF3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-4 228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CA" w:rsidRPr="00FF39CA" w:rsidRDefault="002240D1" w:rsidP="002240D1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</w:tr>
    </w:tbl>
    <w:p w:rsidR="0094218A" w:rsidRDefault="0094218A" w:rsidP="00FF3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41A" w:rsidRDefault="009B041A" w:rsidP="009B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2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что остается актуальной задача совершенствования  механизмов администрирования налоговых и неналоговых платежей, а также принятие необходимых мер  по сокращению задолженности по арендной плате, недоимкам по налогам.  Усиление </w:t>
      </w:r>
      <w:proofErr w:type="gramStart"/>
      <w:r w:rsidRPr="00942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 за</w:t>
      </w:r>
      <w:proofErr w:type="gramEnd"/>
      <w:r w:rsidRPr="00942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собираемостью платежей послужит дополнительным резервом увеличения доходов местного бюджета  на 2015 год и плановый период 2016-2017 годов.</w:t>
      </w:r>
    </w:p>
    <w:p w:rsidR="00A8365C" w:rsidRPr="004D695A" w:rsidRDefault="00A8365C" w:rsidP="009B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41A" w:rsidRPr="009B041A" w:rsidRDefault="009B041A" w:rsidP="009B0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расходной части местного бюджета</w:t>
      </w:r>
    </w:p>
    <w:p w:rsidR="009B041A" w:rsidRPr="009B041A" w:rsidRDefault="009B041A" w:rsidP="00FF17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расходов 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</w:t>
      </w:r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2016-2017</w:t>
      </w:r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состоит из 13 разделов функциональной </w:t>
      </w:r>
      <w:proofErr w:type="gramStart"/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 бюджета в соответствии с ведомстве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структурой расходов на 2015</w:t>
      </w:r>
      <w:r w:rsidRPr="009B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будут осуществлять 7 главных распорядителей бюджетных средств. </w:t>
      </w:r>
    </w:p>
    <w:p w:rsidR="009B041A" w:rsidRPr="009B041A" w:rsidRDefault="009B041A" w:rsidP="00FF1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структурой расходов бюджета </w:t>
      </w:r>
      <w:r w:rsidRPr="009B041A">
        <w:rPr>
          <w:rFonts w:ascii="Times New Roman" w:eastAsia="Times New Roman" w:hAnsi="Times New Roman" w:cs="Times New Roman"/>
          <w:sz w:val="28"/>
          <w:szCs w:val="28"/>
        </w:rPr>
        <w:t>бюджетные ассигнования</w:t>
      </w:r>
      <w:r w:rsidRPr="009B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 по 7 главным распорядителям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средств, по сравнению с 2014</w:t>
      </w:r>
      <w:r w:rsidRPr="009B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общее количество не изменилось.  </w:t>
      </w:r>
    </w:p>
    <w:p w:rsidR="009B041A" w:rsidRDefault="00FF17FE" w:rsidP="0008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1A" w:rsidRPr="009B0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основу критериев формирования расходной части бюджета положено достижение заявленных приоритетов и показателей, изложенных в майских Указах Президента Российской Федерации и в первую очередь это повышение заработной платы отдельным категориям работников бюджетной сферы. </w:t>
      </w:r>
    </w:p>
    <w:p w:rsidR="00FF17FE" w:rsidRDefault="004E46F6" w:rsidP="0008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174.2 Бюджетного кодекса Российской Федерации планирование бюджетных ассигнований должно осуществляться раздельно по бюджетным ассигнованиям на исполнение действующих и принимаемых обязательств, в порядке и в соответствии с методикой, устанавливаемой соответствующим финансовым органом.</w:t>
      </w:r>
    </w:p>
    <w:p w:rsidR="00E53ECD" w:rsidRPr="00E53ECD" w:rsidRDefault="004E46F6" w:rsidP="0008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расходов бюджета использовалась Методика планирования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ECD" w:rsidRPr="00E5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бюджетных ассигнований местного бюджета (Приказ </w:t>
      </w:r>
      <w:r w:rsidR="00DE1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по финансам </w:t>
      </w:r>
      <w:r w:rsidR="00E53ECD" w:rsidRPr="00E5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16.07.2012 № 03-01-06/79). </w:t>
      </w:r>
    </w:p>
    <w:p w:rsidR="000865E2" w:rsidRPr="00A8365C" w:rsidRDefault="000865E2" w:rsidP="000865E2">
      <w:pPr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КСП отмечает, что проекты муниципальных заданий муниципальных бюджетных учреждений не предоставлены.</w:t>
      </w:r>
    </w:p>
    <w:p w:rsidR="000865E2" w:rsidRPr="000865E2" w:rsidRDefault="000865E2" w:rsidP="000865E2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2014 год предусмотрены в объеме 344 409,1 тыс. руб., что на 498 490,1 тыс. руб., или  на 59,1%  ниже ожидаемого исполнения 2013 г.</w:t>
      </w:r>
    </w:p>
    <w:p w:rsidR="000865E2" w:rsidRPr="000865E2" w:rsidRDefault="00253F18" w:rsidP="0008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</w:t>
      </w:r>
      <w:r w:rsidR="000865E2" w:rsidRPr="0008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расходы на выплату заработной платы лицам, замещающих муниципальные должности органов власти муниципального образования, муниципальных служащих, а также технического и вспомогательного персонала структурных и внутриструктурных подразделений администрации, работников, муниципальных казенных, бюджетных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в размере 5</w:t>
      </w:r>
      <w:r w:rsidR="000865E2" w:rsidRPr="0008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от годовых назначений, на первоочередные статьи расходов (начисление на заработную плату, связь, ГСМ, продукты питания, коммунальные услуги, медикаменты)  в размере 50% от</w:t>
      </w:r>
      <w:proofErr w:type="gramEnd"/>
      <w:r w:rsidR="000865E2" w:rsidRPr="0008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потребности, расходы на остальные статьи распределены по остаточному признаку.</w:t>
      </w:r>
    </w:p>
    <w:p w:rsidR="000865E2" w:rsidRDefault="000865E2" w:rsidP="0008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расходной части местного бюджета учитывались следующие основные подходы: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фонда оплаты труда муниципальных учреждений учтены в полном объеме расходы на реализацию Указов Президента от 07.05.2012 г. №597 и от 01.06.2012 г. №761;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расходов на оплату коммунальных услуг по прогнозным тарифам, предоставленным Комитетом по жизнеобеспечению;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социальные выплаты по публичным обязательствам определены, исходя из оценки ожидаемого исполнения в 2014 году, в соответствии с действующим законодательством, с учетом перерасчёта за прошедший период на основании документов представленных получателями выплат.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числу приоритетных задач на стадии формирования местного бюджета были отнесены: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выплаты заработной платы и начислений на неё работникам муниципальных учреждений, финансируемых из местного бюджета;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приобретение продуктов питания для муниципальных дошкольных учреждений;</w:t>
      </w:r>
    </w:p>
    <w:p w:rsidR="009A5533" w:rsidRPr="009A5533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приобретение ГСМ;</w:t>
      </w:r>
    </w:p>
    <w:p w:rsidR="009A5533" w:rsidRPr="000865E2" w:rsidRDefault="009A5533" w:rsidP="009A5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коммунальные услуги муниципальных учреждений.</w:t>
      </w:r>
    </w:p>
    <w:p w:rsidR="000865E2" w:rsidRPr="000865E2" w:rsidRDefault="009A5533" w:rsidP="0008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 города на 2015</w:t>
      </w:r>
      <w:r w:rsidR="000865E2"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предлагается принять с дефицитом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3 479,3</w:t>
      </w:r>
      <w:r w:rsidR="000865E2"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0865E2" w:rsidRPr="000865E2" w:rsidRDefault="000865E2" w:rsidP="0008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Проекту решения объем услов</w:t>
      </w:r>
      <w:r w:rsidR="002F4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утверждаемых расходов на 2016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2F4849">
        <w:rPr>
          <w:rFonts w:ascii="Times New Roman" w:eastAsia="Times New Roman" w:hAnsi="Times New Roman" w:cs="Times New Roman"/>
          <w:sz w:val="28"/>
          <w:szCs w:val="28"/>
          <w:lang w:eastAsia="ru-RU"/>
        </w:rPr>
        <w:t>7 108,2 тыс. руб., на 2017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4849">
        <w:rPr>
          <w:rFonts w:ascii="Times New Roman" w:eastAsia="Times New Roman" w:hAnsi="Times New Roman" w:cs="Times New Roman"/>
          <w:sz w:val="28"/>
          <w:szCs w:val="28"/>
          <w:lang w:eastAsia="ru-RU"/>
        </w:rPr>
        <w:t>14 032,9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Указанные показатели соответствуют параметрам, установленным в статье 184.1 Бюджетного кодекса РФ и Положению «О  бюджетном процессе в муниципальном образовании «город Свирск». </w:t>
      </w:r>
    </w:p>
    <w:p w:rsidR="000865E2" w:rsidRPr="000865E2" w:rsidRDefault="000865E2" w:rsidP="00A8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разделам функциональной классификации рас</w:t>
      </w:r>
      <w:r w:rsidR="00915F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на 2015 год и плановый период 2016 и 2017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 предусмотренное проектом р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</w:p>
    <w:p w:rsidR="000865E2" w:rsidRPr="004E5A5D" w:rsidRDefault="00444640" w:rsidP="00086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  <w:r w:rsidR="000865E2" w:rsidRPr="004E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pPr w:leftFromText="180" w:rightFromText="180" w:vertAnchor="text" w:horzAnchor="margin" w:tblpXSpec="center" w:tblpY="482"/>
        <w:tblW w:w="101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56"/>
        <w:gridCol w:w="1306"/>
        <w:gridCol w:w="1286"/>
        <w:gridCol w:w="1267"/>
        <w:gridCol w:w="1258"/>
        <w:gridCol w:w="725"/>
        <w:gridCol w:w="710"/>
        <w:gridCol w:w="734"/>
      </w:tblGrid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5E2" w:rsidRPr="000865E2" w:rsidRDefault="00915F5F" w:rsidP="000865E2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Ожидаемое исполнение 2014</w:t>
            </w:r>
            <w:r w:rsidR="000865E2"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Предусмотрено проектом решения</w:t>
            </w:r>
          </w:p>
        </w:tc>
        <w:tc>
          <w:tcPr>
            <w:tcW w:w="2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Темпы роста </w:t>
            </w:r>
            <w:proofErr w:type="gramStart"/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предыдущему году</w:t>
            </w:r>
          </w:p>
        </w:tc>
      </w:tr>
      <w:tr w:rsidR="000865E2" w:rsidRPr="000865E2" w:rsidTr="0073359C">
        <w:trPr>
          <w:trHeight w:val="7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65E2" w:rsidRPr="000865E2" w:rsidRDefault="000865E2" w:rsidP="000865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915F5F" w:rsidP="000865E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0865E2" w:rsidRPr="000865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915F5F" w:rsidP="000865E2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0865E2"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915F5F" w:rsidP="000865E2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0865E2"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915F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15F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915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15F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915F5F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0865E2" w:rsidRPr="000865E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49 974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29 859,7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27 068,7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23 828,5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1 911,3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7 739,5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4 057,3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2 973,6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2 591,2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223 406,2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28 344,5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16 346,3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14 246,3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66 645,1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183 997,8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170 409,7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178 100,7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173 901,9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E55263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28 095,9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15 149,2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13 594,1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13 056,1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35 504,4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30 301,2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30 121,2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30 046,2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7 237,9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3 277,3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3 047,3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3 047,3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5 329,5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3 140,5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3 151,7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3 161,3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1 020,7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1 020,7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65E2" w:rsidRPr="000865E2" w:rsidTr="0073359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0865E2" w:rsidP="0008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5E2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611 070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287 420,7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277 219,4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F31871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266 625,5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2" w:rsidRPr="000865E2" w:rsidRDefault="00525C37" w:rsidP="00086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96,2</w:t>
            </w:r>
          </w:p>
        </w:tc>
      </w:tr>
    </w:tbl>
    <w:p w:rsidR="000865E2" w:rsidRPr="000865E2" w:rsidRDefault="000865E2" w:rsidP="004E5A5D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E2" w:rsidRPr="000865E2" w:rsidRDefault="000865E2" w:rsidP="000865E2">
      <w:pPr>
        <w:autoSpaceDE w:val="0"/>
        <w:autoSpaceDN w:val="0"/>
        <w:adjustRightInd w:val="0"/>
        <w:spacing w:before="10"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в таблице данных видно, что объем местного бюджета по расход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планируется утвердить на 2015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снижением, относительно п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рогнозной оценки исполнения 2014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323 649,3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(или на 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52,9%).   </w:t>
      </w:r>
      <w:proofErr w:type="gramStart"/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2015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плановые ассигнования по разделам состав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от плановых назначений 2014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0,04% до 92,6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Проектом бюджета предусматривается увеличение ассигнований по 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двум разделам</w:t>
      </w: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(«</w:t>
      </w:r>
      <w:r w:rsidR="00EB103D" w:rsidRP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- 112,2% и «</w:t>
      </w:r>
      <w:r w:rsidR="00EB103D" w:rsidRP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</w:t>
      </w:r>
      <w:r w:rsidR="00EB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долга» - 195,0%.</w:t>
      </w:r>
      <w:proofErr w:type="gramEnd"/>
    </w:p>
    <w:p w:rsidR="000865E2" w:rsidRPr="000865E2" w:rsidRDefault="000865E2" w:rsidP="00086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снижения либо увеличения бюджетных ассигнований относительно текущего года указаны при описании расходов соответствующих разделов бюджета.</w:t>
      </w:r>
    </w:p>
    <w:p w:rsidR="000865E2" w:rsidRPr="000865E2" w:rsidRDefault="000865E2" w:rsidP="00086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lang w:eastAsia="ru-RU"/>
        </w:rPr>
        <w:t>Основными причинами значительного снижения объ</w:t>
      </w:r>
      <w:r w:rsidR="0073359C">
        <w:rPr>
          <w:rFonts w:ascii="Times New Roman" w:eastAsia="Times New Roman" w:hAnsi="Times New Roman" w:cs="Times New Roman"/>
          <w:sz w:val="28"/>
          <w:lang w:eastAsia="ru-RU"/>
        </w:rPr>
        <w:t>ема расходов по сравнению с 2014</w:t>
      </w:r>
      <w:r w:rsidRPr="000865E2">
        <w:rPr>
          <w:rFonts w:ascii="Times New Roman" w:eastAsia="Times New Roman" w:hAnsi="Times New Roman" w:cs="Times New Roman"/>
          <w:sz w:val="28"/>
          <w:lang w:eastAsia="ru-RU"/>
        </w:rPr>
        <w:t>годом является:</w:t>
      </w:r>
    </w:p>
    <w:p w:rsidR="000865E2" w:rsidRPr="000865E2" w:rsidRDefault="000865E2" w:rsidP="0008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- снижение объема расходов, осуществляемых за счет безвозмездных перечислений (межбюджетных трансфертов) с </w:t>
      </w:r>
      <w:r w:rsidR="003E201C">
        <w:rPr>
          <w:rFonts w:ascii="Times New Roman" w:eastAsia="Times New Roman" w:hAnsi="Times New Roman" w:cs="Times New Roman"/>
          <w:sz w:val="28"/>
          <w:lang w:eastAsia="ru-RU"/>
        </w:rPr>
        <w:t>434 728,4 тыс. рублей в 2014</w:t>
      </w:r>
      <w:r w:rsidRPr="000865E2">
        <w:rPr>
          <w:rFonts w:ascii="Times New Roman" w:eastAsia="Times New Roman" w:hAnsi="Times New Roman" w:cs="Times New Roman"/>
          <w:sz w:val="28"/>
          <w:lang w:eastAsia="ru-RU"/>
        </w:rPr>
        <w:t xml:space="preserve"> году до </w:t>
      </w:r>
      <w:r w:rsidR="003E201C">
        <w:rPr>
          <w:rFonts w:ascii="Times New Roman" w:eastAsia="Times New Roman" w:hAnsi="Times New Roman" w:cs="Times New Roman"/>
          <w:sz w:val="28"/>
          <w:lang w:eastAsia="ru-RU"/>
        </w:rPr>
        <w:t>214 356,3 тыс. руб. в 2015</w:t>
      </w:r>
      <w:r w:rsidRPr="000865E2">
        <w:rPr>
          <w:rFonts w:ascii="Times New Roman" w:eastAsia="Times New Roman" w:hAnsi="Times New Roman" w:cs="Times New Roman"/>
          <w:sz w:val="28"/>
          <w:lang w:eastAsia="ru-RU"/>
        </w:rPr>
        <w:t xml:space="preserve"> году.     </w:t>
      </w:r>
    </w:p>
    <w:p w:rsidR="000865E2" w:rsidRPr="000865E2" w:rsidRDefault="000865E2" w:rsidP="0008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65E2">
        <w:rPr>
          <w:rFonts w:ascii="Times New Roman" w:eastAsia="Times New Roman" w:hAnsi="Times New Roman" w:cs="Times New Roman"/>
          <w:sz w:val="28"/>
          <w:lang w:eastAsia="ru-RU"/>
        </w:rPr>
        <w:t xml:space="preserve">       Рассмотрим данные о планируемых расходах местного бюджета в разрезе разделов и подразделов классификации расходов бюджетов Российской Федерации.</w:t>
      </w:r>
    </w:p>
    <w:p w:rsid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01 «Общегосударственные вопросы»</w:t>
      </w:r>
    </w:p>
    <w:p w:rsidR="00526764" w:rsidRP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по разделу </w:t>
      </w:r>
      <w:r w:rsidRPr="00526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0100 «Общегосударственные вопросы»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ведомственной струк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турой в 2015 - 2017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 будут осуществля</w:t>
      </w:r>
      <w:r w:rsidRP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="00FB0FE7" w:rsidRP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главных ра</w:t>
      </w:r>
      <w:r w:rsidR="00FB0FE7" w:rsidRP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спорядителей бюджетных средств</w:t>
      </w:r>
      <w:r w:rsid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6764" w:rsidRPr="00526764" w:rsidRDefault="00526764" w:rsidP="00B54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="00B54FBE" w:rsidRP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расходов </w:t>
      </w:r>
      <w:r w:rsidR="00B54FBE" w:rsidRPr="00B5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разделу 01 «Общегосударственные вопросы» </w:t>
      </w:r>
      <w:r w:rsidR="00B54FBE" w:rsidRP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 в 2015 году 29 859,7 тыс. руб. или 10,4 % от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 </w:t>
      </w:r>
      <w:r w:rsidR="00B54FBE" w:rsidRP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местного бюджета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54FBE" w:rsidRP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ниже  установленного объема  на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на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20 114,3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на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40,2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процента, на 2016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27 068,7 тыс. руб., на 2017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23 828,5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B54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FB0FE7" w:rsidRDefault="00526764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02 «Функционирование высшего должностного лица субъекта РФ и органа местного самоуправления»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расходы определены в размере </w:t>
      </w:r>
      <w:r w:rsidR="00D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1 067,5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что ниже ожидаемого исполнения на </w:t>
      </w:r>
      <w:r w:rsidR="00D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1 071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D55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50,0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526764" w:rsidRPr="00526764" w:rsidRDefault="00D55EA9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 и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1 067,5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1 066,5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соответственно,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запланированы на уровне плановых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азателей 2015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 тыс. руб. к плановым показателям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 </w:t>
      </w:r>
    </w:p>
    <w:p w:rsidR="00526764" w:rsidRP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местного самоуправления»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утвердить ассигнования в размере </w:t>
      </w:r>
      <w:r w:rsidR="0069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1 366,1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что</w:t>
      </w:r>
      <w:r w:rsidR="0069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сравнении с оценкой 2014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меньше на </w:t>
      </w:r>
      <w:r w:rsidR="0069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1 295,8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69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48,7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</w:t>
      </w:r>
    </w:p>
    <w:p w:rsidR="00526764" w:rsidRPr="00526764" w:rsidRDefault="006941AA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расходы определены </w:t>
      </w:r>
      <w:r w:rsidRPr="0069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уровне плановых показателей 2015 года 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</w:t>
      </w:r>
      <w:r w:rsidR="0040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1 366,1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тыс. руб.</w:t>
      </w:r>
      <w:r w:rsidR="0040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размере </w:t>
      </w:r>
      <w:r w:rsidR="0040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1 216,1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(уменьшение на </w:t>
      </w:r>
      <w:r w:rsidR="00400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0,11% к плановым показателям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</w:t>
      </w:r>
    </w:p>
    <w:p w:rsidR="00526764" w:rsidRP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решения о бюджете предусматриваются расходы – </w:t>
      </w:r>
      <w:r w:rsidR="000C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9 661,7 руб., что ниже оценки 2014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C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8 622,3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0C7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47,1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 </w:t>
      </w:r>
    </w:p>
    <w:p w:rsidR="00526764" w:rsidRPr="00526764" w:rsidRDefault="000C73CF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7 710,6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20,1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плановым показател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2015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года),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6 078,7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21,1% к плановым показателям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</w:t>
      </w:r>
    </w:p>
    <w:p w:rsidR="00526764" w:rsidRPr="00526764" w:rsidRDefault="00DF72B1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расходы </w:t>
      </w:r>
      <w:r w:rsidR="00526764"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764"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05 «Судебная система»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планируются. На 2016 год запланированы расходы на осуществление полномочий по составлению (изменению) списков 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кандидатов в присяжные заседатели федеральных судов общей юрисдикции в Российской Федерации в рамках реализации Государственной программы Иркутской области «Совершенствование механизмов управления экономическим развитием» на 2014-2018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7,3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5A5065" w:rsidRDefault="00526764" w:rsidP="005A5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планируются расходы на обеспечение деятельности Комитета по финансам и Контрольно-счетной палаты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составят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4 202,1 тыс. руб., в 2016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4 202,2 тыс. руб., в 2017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3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302,2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на содержание р</w:t>
      </w:r>
      <w:r w:rsidRPr="00526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уководителя контрольно-счётной палаты муниципального образован</w:t>
      </w:r>
      <w:r w:rsidR="005A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ия предусмотрены расходы на 2015</w:t>
      </w:r>
      <w:r w:rsidRPr="00526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proofErr w:type="gramEnd"/>
      <w:r w:rsidRPr="00526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плановый период 2016-2017 годов </w:t>
      </w:r>
      <w:r w:rsidRPr="005267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сумме </w:t>
      </w:r>
      <w:r w:rsidR="005A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545,6 тыс. руб.</w:t>
      </w:r>
    </w:p>
    <w:p w:rsidR="00526764" w:rsidRPr="005A5065" w:rsidRDefault="00526764" w:rsidP="005A5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по по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дразделу на плановый период 2015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расходы сокращ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 к ожидаемому исполнению 2014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2 467,9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37,0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 плановом п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ериоде 2016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(уменьшение на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 тыс. руб. к плановым показателям 2015 года), в 2017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объем финансирования уменьшится на </w:t>
      </w:r>
      <w:r w:rsidR="005A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 тыс. руб. или 23,8% к плановым показателям 2016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</w:t>
      </w:r>
      <w:proofErr w:type="gramEnd"/>
    </w:p>
    <w:p w:rsidR="00345C63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Запланированы ассигнования</w:t>
      </w: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подразделу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07 «Обеспечение проведения выборов и референдумов»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 год </w:t>
      </w:r>
      <w:r w:rsidR="005D4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7</w:t>
      </w:r>
      <w:r w:rsidR="0034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 тыс. рублей.</w:t>
      </w:r>
    </w:p>
    <w:p w:rsidR="00345C63" w:rsidRDefault="00526764" w:rsidP="00345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и 2016 годах указанные расходы производиться не будут.</w:t>
      </w:r>
      <w:r w:rsidR="005D4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4BF7" w:rsidRPr="00345C63" w:rsidRDefault="00345C63" w:rsidP="00345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D4BF7">
        <w:rPr>
          <w:rFonts w:ascii="TimesNewRomanPSMT" w:hAnsi="TimesNewRomanPSMT" w:cs="TimesNewRomanPSMT"/>
          <w:sz w:val="28"/>
          <w:szCs w:val="28"/>
        </w:rPr>
        <w:t xml:space="preserve"> 2015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 году согласно </w:t>
      </w:r>
      <w:r w:rsidR="005D4BF7">
        <w:rPr>
          <w:rFonts w:ascii="TimesNewRomanPSMT" w:hAnsi="TimesNewRomanPSMT" w:cs="TimesNewRomanPSMT"/>
          <w:sz w:val="28"/>
          <w:szCs w:val="28"/>
        </w:rPr>
        <w:t>ст. 28 и ст. 41 Устава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 города состоится проведение </w:t>
      </w:r>
      <w:r w:rsidR="005D4BF7">
        <w:rPr>
          <w:rFonts w:ascii="TimesNewRomanPSMT" w:hAnsi="TimesNewRomanPSMT" w:cs="TimesNewRomanPSMT"/>
          <w:sz w:val="28"/>
          <w:szCs w:val="28"/>
        </w:rPr>
        <w:t>в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>ыборов</w:t>
      </w:r>
      <w:r w:rsidR="005D4BF7">
        <w:rPr>
          <w:rFonts w:ascii="TimesNewRomanPSMT" w:hAnsi="TimesNewRomanPSMT" w:cs="TimesNewRomanPSMT"/>
          <w:sz w:val="28"/>
          <w:szCs w:val="28"/>
        </w:rPr>
        <w:t xml:space="preserve"> мэра муниципального образования и де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>путатов Думы города</w:t>
      </w:r>
      <w:r w:rsidR="005D4BF7">
        <w:rPr>
          <w:rFonts w:ascii="TimesNewRomanPSMT" w:hAnsi="TimesNewRomanPSMT" w:cs="TimesNewRomanPSMT"/>
          <w:sz w:val="28"/>
          <w:szCs w:val="28"/>
        </w:rPr>
        <w:t>.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 В реестре расходных обязательств, в реквизитах нормативного правового акта субъекта</w:t>
      </w:r>
      <w:r w:rsidR="005D4BF7">
        <w:rPr>
          <w:rFonts w:ascii="TimesNewRomanPSMT" w:hAnsi="TimesNewRomanPSMT" w:cs="TimesNewRomanPSMT"/>
          <w:sz w:val="28"/>
          <w:szCs w:val="28"/>
        </w:rPr>
        <w:t xml:space="preserve"> 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Российской федерации указан Закон Иркутской области от </w:t>
      </w:r>
      <w:r w:rsidR="005D4BF7">
        <w:rPr>
          <w:rFonts w:ascii="TimesNewRomanPSMT" w:hAnsi="TimesNewRomanPSMT" w:cs="TimesNewRomanPSMT"/>
          <w:sz w:val="28"/>
          <w:szCs w:val="28"/>
        </w:rPr>
        <w:t>11.07.2008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 №</w:t>
      </w:r>
      <w:r w:rsidR="005D4BF7">
        <w:rPr>
          <w:rFonts w:ascii="TimesNewRomanPSMT" w:hAnsi="TimesNewRomanPSMT" w:cs="TimesNewRomanPSMT"/>
          <w:sz w:val="28"/>
          <w:szCs w:val="28"/>
        </w:rPr>
        <w:t>41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>-оз «О</w:t>
      </w:r>
      <w:r w:rsidR="005D4BF7">
        <w:rPr>
          <w:rFonts w:ascii="TimesNewRomanPSMT" w:hAnsi="TimesNewRomanPSMT" w:cs="TimesNewRomanPSMT"/>
          <w:sz w:val="28"/>
          <w:szCs w:val="28"/>
        </w:rPr>
        <w:t xml:space="preserve"> территориальных избирательных комиссиях</w:t>
      </w:r>
      <w:r w:rsidR="005D4BF7" w:rsidRPr="005D4BF7">
        <w:rPr>
          <w:rFonts w:ascii="TimesNewRomanPSMT" w:hAnsi="TimesNewRomanPSMT" w:cs="TimesNewRomanPSMT"/>
          <w:sz w:val="28"/>
          <w:szCs w:val="28"/>
        </w:rPr>
        <w:t xml:space="preserve"> в Иркутской области»</w:t>
      </w:r>
      <w:r w:rsidR="005D4BF7">
        <w:rPr>
          <w:rFonts w:ascii="TimesNewRomanPSMT" w:hAnsi="TimesNewRomanPSMT" w:cs="TimesNewRomanPSMT"/>
          <w:sz w:val="28"/>
          <w:szCs w:val="28"/>
        </w:rPr>
        <w:t xml:space="preserve">. </w:t>
      </w:r>
      <w:r w:rsidR="001D25A4" w:rsidRPr="00345C63">
        <w:rPr>
          <w:rFonts w:ascii="TimesNewRomanPSMT" w:hAnsi="TimesNewRomanPSMT" w:cs="TimesNewRomanPSMT"/>
          <w:b/>
          <w:i/>
          <w:sz w:val="28"/>
          <w:szCs w:val="28"/>
        </w:rPr>
        <w:t>КСП г.</w:t>
      </w:r>
      <w:r w:rsidR="00A8365C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="001D25A4" w:rsidRPr="00345C63">
        <w:rPr>
          <w:rFonts w:ascii="TimesNewRomanPSMT" w:hAnsi="TimesNewRomanPSMT" w:cs="TimesNewRomanPSMT"/>
          <w:b/>
          <w:i/>
          <w:sz w:val="28"/>
          <w:szCs w:val="28"/>
        </w:rPr>
        <w:t>Свирска отмечает, что нормативн</w:t>
      </w:r>
      <w:proofErr w:type="gramStart"/>
      <w:r w:rsidR="001D25A4" w:rsidRPr="00345C63">
        <w:rPr>
          <w:rFonts w:ascii="TimesNewRomanPSMT" w:hAnsi="TimesNewRomanPSMT" w:cs="TimesNewRomanPSMT"/>
          <w:b/>
          <w:i/>
          <w:sz w:val="28"/>
          <w:szCs w:val="28"/>
        </w:rPr>
        <w:t>о</w:t>
      </w:r>
      <w:r w:rsidR="00A8365C">
        <w:rPr>
          <w:rFonts w:ascii="TimesNewRomanPSMT" w:hAnsi="TimesNewRomanPSMT" w:cs="TimesNewRomanPSMT"/>
          <w:b/>
          <w:i/>
          <w:sz w:val="28"/>
          <w:szCs w:val="28"/>
        </w:rPr>
        <w:t>-</w:t>
      </w:r>
      <w:proofErr w:type="gramEnd"/>
      <w:r w:rsidR="001D25A4" w:rsidRPr="00345C63">
        <w:rPr>
          <w:rFonts w:ascii="TimesNewRomanPSMT" w:hAnsi="TimesNewRomanPSMT" w:cs="TimesNewRomanPSMT"/>
          <w:b/>
          <w:i/>
          <w:sz w:val="28"/>
          <w:szCs w:val="28"/>
        </w:rPr>
        <w:t xml:space="preserve"> правовым актом для осуществления расходов (по КБК 01 07)</w:t>
      </w:r>
      <w:r w:rsidR="005D4BF7" w:rsidRPr="00345C63"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 w:rsidR="001D25A4" w:rsidRPr="00345C63">
        <w:rPr>
          <w:rFonts w:ascii="TimesNewRomanPSMT" w:hAnsi="TimesNewRomanPSMT" w:cs="TimesNewRomanPSMT"/>
          <w:b/>
          <w:i/>
          <w:sz w:val="28"/>
          <w:szCs w:val="28"/>
        </w:rPr>
        <w:t xml:space="preserve">является Закон </w:t>
      </w:r>
      <w:r w:rsidR="005D4BF7" w:rsidRPr="00345C63">
        <w:rPr>
          <w:rFonts w:ascii="TimesNewRomanPSMT" w:hAnsi="TimesNewRomanPSMT" w:cs="TimesNewRomanPSMT"/>
          <w:b/>
          <w:i/>
          <w:sz w:val="28"/>
          <w:szCs w:val="28"/>
        </w:rPr>
        <w:t>Иркутской области от 11.11.2011 №116-ОЗ «О муниципальных выборах в Иркутской области».</w:t>
      </w:r>
    </w:p>
    <w:p w:rsidR="00526764" w:rsidRPr="00526764" w:rsidRDefault="00526764" w:rsidP="00CE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«Общегосударственные вопросы»</w:t>
      </w:r>
      <w:r w:rsidR="00091746" w:rsidRPr="000917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(подраздел 11)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запланированы средства резервного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 в 2015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размере 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тыс. руб., в 2016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- 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тыс. руб.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- 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тыс. руб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Запланированный резервный фонд соответствует п.3 ст. 81 БК РФ (предельное</w:t>
      </w:r>
      <w:r w:rsid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746" w:rsidRPr="00091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3% от общей суммы расходов). </w:t>
      </w:r>
    </w:p>
    <w:p w:rsidR="00526764" w:rsidRP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13 «Другие общегосударственные вопросы»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ассигнования </w:t>
      </w:r>
      <w:r w:rsid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уменьшены на </w:t>
      </w:r>
      <w:r w:rsid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7 248,9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36,5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 составят </w:t>
      </w:r>
      <w:r w:rsid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12 762,3</w:t>
      </w: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руб.</w:t>
      </w:r>
    </w:p>
    <w:p w:rsidR="00526764" w:rsidRPr="00526764" w:rsidRDefault="00FC49A3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12 615,0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тыс. руб. (у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 на 1,1% к плановым показателям 2015 года), на 2017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12 065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4,4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плановым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показателям 2016</w:t>
      </w:r>
      <w:r w:rsidR="00526764"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</w:t>
      </w:r>
    </w:p>
    <w:p w:rsidR="00526764" w:rsidRDefault="00526764" w:rsidP="00526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Данным подразделом предусмотрены расходы: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Комитета по управлению муниципальным имуществом  на 2015 год 1 516,1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2016 год 1 516,2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тыс. руб. к плановым показателям 2015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 на 2017 год 980,9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(уменьшение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36% к плановым показателям 2016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МУ «Централизованная бухгалтери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я» и МКУ «Обеспечение 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административно-хозяйственной деятельности администрации»  на 2015 год – 9 087,2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2016 год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9 087,8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 тыс. руб. к плановым показателям 2015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года), на 2017 год – 8 087,8тыс.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(уменьшение на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11% к плановым показателям 2016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реализацию государственных функций, связанных с общегосударственным управлением  на 2015 год  и плановый период 2016 и 2017 годов по 25,0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исполнение судебных актов на взыскание средств бюджетов на 2015 год в сумме 15,5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2016 год в сумме 15,5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2017 год в сумме 0,8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исполнение мероприятий в  сфере управления муниципальным имуществом на проведение независимой оценки и технической инвентаризации запланировано по 150,0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областных государственных полномочий по хранению, комплектованию, учёту и использованию архивных документов, относящихся к областной государственной собственности Иркутской области, по 352,0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отдельных областных государственных полномочий в сфере труда по 6052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отдельных государственных полномочий в области производства и оборота этилового спирта, алкогольной и спиртосодержащей продукции по 57,4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 областных государственных полномочий по определению персонального состава и обеспечению деятельности административных комиссий по 605,2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ежегодно;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по 0,7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ежегодно.</w:t>
      </w:r>
    </w:p>
    <w:p w:rsidR="00FC49A3" w:rsidRPr="00FC49A3" w:rsidRDefault="00FC49A3" w:rsidP="00FC4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реализацию муниципальных программ в подразделе «Другие общегосударственные вопросы»  предусматривается в 2015 году направить 348,0 тыс. руб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 году 200,0 тыс. руб.</w:t>
      </w:r>
      <w:r w:rsidRPr="00FC4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5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200,0 тыс. руб.</w:t>
      </w:r>
    </w:p>
    <w:p w:rsidR="00F35707" w:rsidRPr="00F35707" w:rsidRDefault="00F35707" w:rsidP="00F3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 «Улучшение условий и охраны труда в муниципальном образовании «город Свирск» на 2011-2015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на 2015</w:t>
      </w: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10,0 тыс. руб.;</w:t>
      </w:r>
    </w:p>
    <w:p w:rsidR="00F35707" w:rsidRDefault="00F35707" w:rsidP="00F3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«Развитие общественных инициатив в муниципальном образовании «город Свирск» на 2013-2015 годы» на 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F35707" w:rsidRDefault="00F35707" w:rsidP="00F3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МП 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муниципал</w:t>
      </w:r>
      <w:r w:rsid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"город Свирск» на 2015-2017 годы» по 100 тыс. руб. ежегодно;</w:t>
      </w:r>
    </w:p>
    <w:p w:rsidR="00EE6CAC" w:rsidRPr="00EE6CAC" w:rsidRDefault="00EE6CAC" w:rsidP="00EE6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МП «</w:t>
      </w:r>
      <w:r w:rsidRPr="00EE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туризма в городе Свирске» по 100 тыс. руб. ежегодно.</w:t>
      </w:r>
    </w:p>
    <w:p w:rsidR="002E794E" w:rsidRPr="002E794E" w:rsidRDefault="002E794E" w:rsidP="002E79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02 «Национальная оборона»</w:t>
      </w:r>
    </w:p>
    <w:p w:rsidR="002E794E" w:rsidRPr="002E794E" w:rsidRDefault="002E794E" w:rsidP="00FB0FE7">
      <w:pPr>
        <w:tabs>
          <w:tab w:val="left" w:pos="63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2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«Национальная оборона» 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790,9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 установленного объема  на 2014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2016 год расходы запланированы в размере 800,3 (увеличены на 9,4 тыс. руб. или на 1,2%),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761,2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(ниже на 39,1 тыс. руб. или на 4,9%).</w:t>
      </w:r>
      <w:proofErr w:type="gramEnd"/>
    </w:p>
    <w:p w:rsidR="002E794E" w:rsidRPr="002E794E" w:rsidRDefault="002E794E" w:rsidP="002E79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03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на осуществление первичного воинского учета на территориях, где </w:t>
      </w:r>
      <w:proofErr w:type="gramStart"/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военные комиссариаты на 2015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расходы определены</w:t>
      </w:r>
      <w:proofErr w:type="gramEnd"/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722,2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на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,9 %. </w:t>
      </w:r>
    </w:p>
    <w:p w:rsidR="002E794E" w:rsidRPr="002E794E" w:rsidRDefault="002E794E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определены в размере </w:t>
      </w:r>
      <w:r w:rsidR="0059025C">
        <w:rPr>
          <w:rFonts w:ascii="Times New Roman" w:eastAsia="Times New Roman" w:hAnsi="Times New Roman" w:cs="Times New Roman"/>
          <w:sz w:val="28"/>
          <w:szCs w:val="28"/>
          <w:lang w:eastAsia="ru-RU"/>
        </w:rPr>
        <w:t>731,6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 (</w:t>
      </w:r>
      <w:r w:rsidR="00D54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D54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на 9,4 тыс. руб. или на 1,3% к плановым показателям 2015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54DC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2017 год – 692,5 тыс. руб., что на 39,1 тыс. руб. или на 5,3% меньше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2E794E" w:rsidRPr="002E794E" w:rsidRDefault="002E794E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подразделу 04 «Мобилизационная подготовка экономики» 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на 2015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ожидаемого исполнения 2014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36ED8" w:rsidRDefault="002E794E" w:rsidP="00436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2015-2016 годов расходы определены также в размере </w:t>
      </w:r>
      <w:r w:rsidR="00B94F73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Pr="002E7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соответственно.</w:t>
      </w:r>
    </w:p>
    <w:p w:rsidR="00436ED8" w:rsidRPr="00436ED8" w:rsidRDefault="00436ED8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разделу 03 «Национальная безопасность и правоохранительная деятельность»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43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предусматриваются на 20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объеме 1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039,7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руб.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ниже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ожидаемого исполнения  2014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на 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871,6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на 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45,6%, на 2016-2017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 по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964,8 тыс. руб. ежегодно.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6ED8" w:rsidRPr="00436ED8" w:rsidRDefault="00436ED8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436E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подразделу 02 «Органы внутренних дел»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планируются ассигнования на реализацию МЦП «Профилактики правонарушений на территории муниципального   образования «город Свирск» на 2013-2015 </w:t>
      </w:r>
      <w:proofErr w:type="spellStart"/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 на 201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предусмотрено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30,0 тыс. руб.  </w:t>
      </w:r>
    </w:p>
    <w:p w:rsidR="00436ED8" w:rsidRPr="00436ED8" w:rsidRDefault="00436ED8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ассигнования планируются по </w:t>
      </w:r>
      <w:r w:rsidRPr="00436E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подразделу 09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"Защита населения и территории от чрезвычайных ситуаций природного и техногенного характера, гражданская оборона»</w:t>
      </w:r>
    </w:p>
    <w:p w:rsidR="00436ED8" w:rsidRPr="00436ED8" w:rsidRDefault="00436ED8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расходы предлагается направить на обеспечение деятельности муниципального учреждения «Служба  по решению вопросов гражданской обороны и чрезвычайным ситуациям города Свирска» 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 1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009,7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с уменьшением к ожидаемому исполнению 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871,6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или на </w:t>
      </w:r>
      <w:r w:rsidR="00411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46,3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 </w:t>
      </w:r>
    </w:p>
    <w:p w:rsidR="00436ED8" w:rsidRPr="00436ED8" w:rsidRDefault="00411C0E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2016-2017 годов</w:t>
      </w:r>
      <w:r w:rsidR="00436ED8"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964,8</w:t>
      </w:r>
      <w:r w:rsidR="00436ED8"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6A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ED8"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4,4% к плановым показателям 2015 года).</w:t>
      </w:r>
    </w:p>
    <w:p w:rsidR="00436ED8" w:rsidRPr="00436ED8" w:rsidRDefault="00436ED8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финансирование муниципальной программы «Обеспечение первичных мер пожарной безопасности на территории МО "г.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Свирск" на 2013-2015  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г.» на 201</w:t>
      </w:r>
      <w:r w:rsidR="006A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предусмотрено </w:t>
      </w:r>
      <w:r w:rsidR="006A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руб.; </w:t>
      </w:r>
    </w:p>
    <w:p w:rsidR="00436ED8" w:rsidRPr="00436ED8" w:rsidRDefault="00436ED8" w:rsidP="00436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финансирование программы «Обеспечение безопасности граждан на территории МО "г.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Свирск" на 2013-2015  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г.» запланировано </w:t>
      </w:r>
      <w:r w:rsidR="006A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</w:t>
      </w:r>
      <w:r w:rsidR="006A6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</w:t>
      </w:r>
      <w:r w:rsidRPr="0043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4BA" w:rsidRPr="009A74E6" w:rsidRDefault="002D44BA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04 «Национальная экономика»</w:t>
      </w:r>
    </w:p>
    <w:p w:rsidR="002D44BA" w:rsidRPr="009A74E6" w:rsidRDefault="002D44BA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разделу Проектом местного бюдже</w:t>
      </w:r>
      <w:r w:rsidR="009A74E6"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предусмотрены расходы на 2015</w:t>
      </w: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 в объеме </w:t>
      </w:r>
      <w:r w:rsidR="009A74E6"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4 057,3</w:t>
      </w: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руб., что на </w:t>
      </w:r>
      <w:r w:rsidR="009A74E6"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3 682,2</w:t>
      </w: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руб., или на </w:t>
      </w:r>
      <w:r w:rsidR="009A74E6"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47,6%</w:t>
      </w: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меньше,</w:t>
      </w:r>
      <w:r w:rsidR="009A74E6"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чем ожидаемое исполнение  2014</w:t>
      </w:r>
      <w:r w:rsidRPr="009A7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года. </w:t>
      </w:r>
    </w:p>
    <w:p w:rsidR="002D44BA" w:rsidRPr="00B27DDD" w:rsidRDefault="002D44BA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плановый период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утвердить: на 2016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2 973,6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тыс. руб. (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уменьшение к уровню 2015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26,7%); на 2017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 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2 591,2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 (у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 к 2016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</w:t>
      </w:r>
      <w:r w:rsidR="009A74E6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12,8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 </w:t>
      </w:r>
    </w:p>
    <w:p w:rsidR="00B27DDD" w:rsidRPr="00411CE5" w:rsidRDefault="002D44BA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01 «Общеэкономические вопросы»</w:t>
      </w:r>
      <w:r w:rsidR="00B27DDD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27DDD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2016-2017 годов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предусмотрены ассигно</w:t>
      </w:r>
      <w:r w:rsidR="00B27DDD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в размере 193,9 тыс. руб. ежегодно,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="00B27DDD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</w:t>
      </w:r>
      <w:r w:rsidR="00B27DDD"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ожидаемого исполнения 2014</w:t>
      </w:r>
      <w:r w:rsidRPr="00B27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Pr="002D44B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указанном подразделе предусмотрены расходы на осуществление отдельных областных государственных полномочий</w:t>
      </w:r>
      <w:r w:rsidR="00B27DDD"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1CE5" w:rsidRPr="00411CE5" w:rsidRDefault="00411CE5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D44BA"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регулированию тарифов на тепловую энергию и полномочия в сфере водоснабжения и водоотведения, данные расходы осуществляются за </w:t>
      </w: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 средств областного бюджета по 161,6 тыс. руб. ежегодно.</w:t>
      </w:r>
    </w:p>
    <w:p w:rsidR="00411CE5" w:rsidRDefault="00411CE5" w:rsidP="00411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27DDD"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регулирование тарифов на товары и услуги коммунального комплекса в сумме по 32,3 тыс. рублей</w:t>
      </w:r>
      <w:r w:rsid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ежегодно.</w:t>
      </w:r>
    </w:p>
    <w:p w:rsidR="00EA452B" w:rsidRPr="00411CE5" w:rsidRDefault="00EA452B" w:rsidP="00EA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подразделу 05 «Сельское хозяйство и рыболовство» </w:t>
      </w:r>
      <w:r w:rsidRP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 ассигнования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осуществление отдельных областных государственных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2015-2017 годы:</w:t>
      </w:r>
    </w:p>
    <w:p w:rsidR="00411CE5" w:rsidRDefault="00411CE5" w:rsidP="00EA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сфере обращения с безнадзорными собаками и кошками в Иркутской области</w:t>
      </w:r>
      <w:r w:rsid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523,2 тыс. руб. ежегодно, что на 475,7 тыс. руб.  59% меньше ожидаемого исполнения 2014 года.</w:t>
      </w:r>
    </w:p>
    <w:p w:rsidR="00EA452B" w:rsidRPr="00EA452B" w:rsidRDefault="00EA452B" w:rsidP="00EA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осуществление отдельных государственных полномочий</w:t>
      </w:r>
    </w:p>
    <w:p w:rsidR="00EA452B" w:rsidRPr="00EA452B" w:rsidRDefault="00EA452B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 в соответствии с проектом Закона Иркутской области «Об областном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 на 2014 год и план</w:t>
      </w:r>
      <w:r w:rsid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 период 2015 и 2016 годов».</w:t>
      </w:r>
      <w:proofErr w:type="gramEnd"/>
    </w:p>
    <w:p w:rsidR="00FB0FE7" w:rsidRDefault="002D44BA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F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подразделу 08 «Транспорт» </w:t>
      </w:r>
      <w:r w:rsidRP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  <w:r w:rsidRPr="00404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FB6" w:rsidRP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предусматриваются на 2015 и плановый период 2016-2017 годов в объеме 24</w:t>
      </w:r>
      <w:r w:rsidRP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 тыс. рублей ежегодно, что </w:t>
      </w:r>
      <w:r w:rsidR="00404FB6" w:rsidRP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уровню ожидаемого исполнения  2014</w:t>
      </w:r>
      <w:r w:rsidRPr="0040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B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D44BA" w:rsidRPr="00163F78" w:rsidRDefault="002D44BA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F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09 «Дорожное хозяйство»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(дорожные фонды) в бюджете муниципального образования «город Свирск» планируется утвердить дорожный фонд в соответствии с Порядком формирования и использования бюджетных средств муниципального дорожного фонда, утвержденного решением Думы города от 26.11.2013 №44/292-ДГ. В соответствии с Порядком средства планируется направить на капитальный ремонт и ремонт автомобильных дорог местного зна</w:t>
      </w:r>
      <w:r w:rsidR="00163F78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чения. Объём фонда на 2015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составляет  </w:t>
      </w:r>
      <w:r w:rsidR="00163F78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1 362,2 тыс. руб., на 2016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163F78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1 856,5 тыс. руб., на 2017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163F78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1 504,1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163F78" w:rsidRPr="00163F78" w:rsidRDefault="002D44BA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подразделе также предусмотрены расходы на реализацию</w:t>
      </w:r>
      <w:r w:rsidR="00163F78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44BA" w:rsidRPr="00163F78" w:rsidRDefault="00163F78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</w:t>
      </w:r>
      <w:r w:rsidR="002D44BA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«Повышение безопасности дорожного движения в городе Свирске на 20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13-2017 годы» на 2015 год и плановый период 2016-2017</w:t>
      </w:r>
      <w:r w:rsidR="002D44BA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4BA"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30,0 тыс. руб. ежегодно;</w:t>
      </w:r>
    </w:p>
    <w:p w:rsidR="00163F78" w:rsidRPr="00163F78" w:rsidRDefault="00163F78" w:rsidP="00163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МП «Развитие автомобильных дорог общего пользования местного значения муниципального образования "город Свирск "на 2012-2015 годы» в 2015 году в сумме 1 500,0 тыс. рублей. Средства программы предусмотрены на проведение текущего ремонта дорог. </w:t>
      </w:r>
    </w:p>
    <w:p w:rsidR="00163F78" w:rsidRPr="00821440" w:rsidRDefault="002D44BA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подразделу 12 «Другие вопросы в области национальной экономики» </w:t>
      </w:r>
      <w:r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расхо</w:t>
      </w:r>
      <w:r w:rsidR="00821440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 на  реализацию  муниципальной</w:t>
      </w:r>
      <w:r w:rsidR="00163F78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821440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63F78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D44BA" w:rsidRDefault="00163F78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D44BA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«Поддержка и развитие малого и среднего предпринимательства на территории муниципального образования «город С</w:t>
      </w:r>
      <w:r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вирск» на 2014-2016 годы» в 2015 году и на плановом</w:t>
      </w:r>
      <w:r w:rsidR="002D44BA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2D44BA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г.</w:t>
      </w:r>
      <w:r w:rsidR="00A8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4BA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 сумме 30,0 тыс. руб. ежегодно, в том числе средства будут направлены на субсидии в виде грантов начинающим н</w:t>
      </w:r>
      <w:r w:rsidR="00821440"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создание собственного бизнеса;</w:t>
      </w:r>
    </w:p>
    <w:p w:rsidR="00821440" w:rsidRDefault="00821440" w:rsidP="002D4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</w:t>
      </w:r>
      <w:r w:rsidRPr="00821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сфере землеустройства и землепользования в сумме по 100,0 тыс. рублей ежегодно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47D5" w:rsidRP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05 «Жилищно-коммунальное хозяйство»</w:t>
      </w:r>
    </w:p>
    <w:p w:rsidR="001847D5" w:rsidRP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данному разделу Проектом местного бюдже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предусмотрены расходы на 2015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 в объеме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28 344,5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руб., что на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195 061,7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руб., или в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раза меньше,  чем ожидаемое исполнение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2014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года. </w:t>
      </w:r>
    </w:p>
    <w:p w:rsidR="001847D5" w:rsidRP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плановый период предлагается у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твердить: на 2016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              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16 346,3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(уменьшение к уровню 2014 года на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42,3%); на 2017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14 246,3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 ру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(уменьшение к 2016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%).  </w:t>
      </w:r>
    </w:p>
    <w:p w:rsid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01 «Жилищное  хозяйство»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</w:t>
      </w:r>
      <w:r w:rsidRPr="00184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предусматриваются на 201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объеме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9 810,5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ниже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ожидаемого исполнения  2014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на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142 997,2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или на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93,6%, на плановый период 2016-2017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г.г. по 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(у</w:t>
      </w:r>
      <w:r w:rsidR="0017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 на 94,9% к уровню 2015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средства запланированы для подачи заявок на участие в областных и федеральных программах, в  том числе в рамках реализации Федерального закона  от 2107.20107 года №185-ФЗ «О Фонде содействия реформированию жилищно-коммунального хозяйства»: 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капитальному ремонту многоквартирных домов в сумме 3 000,0 рублей на 2015 год;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мероприятия по переселению граждан из аварийного жилищного фонда в сумме 3 880,6 тыс. рублей на 2015 год.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 в бюджете запланированы расходы: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оказание консультационных услуг населению МУП «Содействие+» в сумме 429,9 тыс. рублей на 2015 год;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перечисление в фонд регионального оператора за проведение капитального ремонта общего имущества многоквартирных домов в сумме 2000,0 тыс. рублей в 2015 году;</w:t>
      </w:r>
    </w:p>
    <w:p w:rsidR="00656160" w:rsidRPr="001847D5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мероприятия муниципальной программы «Переселение граждан из ветхого и аварийного жилищного фонда в городе Свирске на период до 2011-2019 гг.» в бюджете  предусмотрено по 500,0 тыс. рублей ежегодно.</w:t>
      </w:r>
    </w:p>
    <w:p w:rsidR="001847D5" w:rsidRP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</w:t>
      </w:r>
      <w:r w:rsidRPr="0018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подразделу «Коммунальное хозяйство»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планируются в сумме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3 047,8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с уменьшением к ожидаемому исполнению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36 509,3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или на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92,3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847D5" w:rsidRPr="001847D5" w:rsidRDefault="004315E8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2016-2017</w:t>
      </w:r>
      <w:r w:rsidR="001847D5"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</w:t>
      </w:r>
      <w:r w:rsidR="001847D5"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тыс. руб. ежегодно.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мероприятия по подготовке к отопительному сезону 2015-2016 годов запланировано 500,0 тыс. рублей на 2015 год в рамках софинансирования.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иные мероприятия в области коммунальной инфраструктуры планируется направить в 2015 году 200,0 тыс. рублей (разработка схемы теплоснабжения города).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субсидий средства будут направлены на убытки бань по 300,0 тыс. рублей ежегодно.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исполнение судебных актов запланировано по 60,0 тыс. руб. ежегодно, в том числе ИП </w:t>
      </w:r>
      <w:proofErr w:type="spellStart"/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Дрига</w:t>
      </w:r>
      <w:proofErr w:type="spellEnd"/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 по 30,0 тыс. рублей ежегодно, ООО «Регион-Развитие» по 30,0 тыс. рублей ежегодно.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реализацию программы «Энергосбережения и повышения энергетической эффективности» запланировано 30,0 тыс. рублей на 2015 год;</w:t>
      </w:r>
    </w:p>
    <w:p w:rsidR="00656160" w:rsidRPr="00656160" w:rsidRDefault="00656160" w:rsidP="00656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мероприятия муниципальной программы «Экология» планируется направить в 2015 году 1957,8 тыс. рублей, средства предназначены на строительство и проектирование очистных сооружений в городе Свирске.</w:t>
      </w:r>
    </w:p>
    <w:p w:rsidR="001847D5" w:rsidRP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подразделу 03 «Благоустройство» 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запланированы денежные средства в сумме 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9 930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что на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10 791,5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или на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52,0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ниже ожидаемого исполнения 2014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плановый период 2016-2017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расходы определены в размере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9 930 тыс. руб. и 9 430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тыс. руб. </w:t>
      </w:r>
      <w:r w:rsidR="00656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847D5" w:rsidRDefault="001847D5" w:rsidP="001847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данный подраздел включены расходы </w:t>
      </w:r>
      <w:proofErr w:type="gramStart"/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1012" w:rsidRPr="00D51012" w:rsidRDefault="00D51012" w:rsidP="00D5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исполнение судебных актов на взыскание средств бюджетов на 2015 и плановый период 2016 и 2017 годов в сумме по 30,0 тыс. рублей ежегодно;</w:t>
      </w:r>
    </w:p>
    <w:p w:rsidR="00D51012" w:rsidRPr="00D51012" w:rsidRDefault="00D51012" w:rsidP="00D5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санитарную уборку и содержание  автомобильных  дорог –   по           5 935,0 тыс. рублей в 2015 году и плановом периоде 2016-2017 годов;</w:t>
      </w:r>
    </w:p>
    <w:p w:rsidR="00D51012" w:rsidRPr="00D51012" w:rsidRDefault="00D51012" w:rsidP="00D5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содержание объектов уличного освещения – по 3 465,0 тыс. рублей ежегодно;</w:t>
      </w:r>
    </w:p>
    <w:p w:rsidR="00D51012" w:rsidRDefault="00D51012" w:rsidP="00D5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-на реализацию муниципальной программы «Благоустройство территории муниципального образования «город Свирск на 2014-2016 годы» запланировано по 500,0 тыс. рублей в 2015 и 2016 годах;</w:t>
      </w:r>
    </w:p>
    <w:p w:rsidR="001847D5" w:rsidRDefault="001847D5" w:rsidP="00D51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7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подразделу 05 «Другие вопросы в области жилищно-коммунального хозяйства»</w:t>
      </w:r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включены расходы </w:t>
      </w:r>
      <w:proofErr w:type="gramStart"/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184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122BD" w:rsidRPr="00C122BD" w:rsidRDefault="00C122BD" w:rsidP="00C12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содержание Комитета по жизнеобеспечению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2015 и 2016 годы 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запланированы денежные средства в  сумме 3 017,0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ежегодно. На плановый период 2017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расходы определены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1 417,1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тыс. руб. (уменьшение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53,0% к плановым показателям 2016 года).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2BD" w:rsidRPr="001847D5" w:rsidRDefault="00C122BD" w:rsidP="00C12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содержание МУ «Департамент единого заказчика» – в сумме по 2 549,2 тыс. рублей ежегодно.</w:t>
      </w:r>
    </w:p>
    <w:p w:rsidR="004E5A5D" w:rsidRDefault="00C122BD" w:rsidP="00C12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06 «Охрана окружающей среды»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2BD" w:rsidRPr="00C122BD" w:rsidRDefault="00C122BD" w:rsidP="00C12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очередном году и плановом периоде все расходы планируется осуществлять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подразделу 0605 «Другие вопросы в области охраны окружающей среды» в рамках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12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«Экология» на п</w:t>
      </w:r>
      <w:r w:rsidR="00EE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городских субботников</w:t>
      </w:r>
      <w:r w:rsidR="00EE2113" w:rsidRPr="00EE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30,0 тыс. рублей на 2015 год, </w:t>
      </w:r>
      <w:r w:rsidR="00EE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EE2113" w:rsidRPr="00EE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30,0 тыс. рублей на 2016 год.</w:t>
      </w:r>
    </w:p>
    <w:p w:rsidR="00C122BD" w:rsidRDefault="00EE2113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Непрограммные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сходы в разделе не предусмотрены.</w:t>
      </w:r>
    </w:p>
    <w:p w:rsidR="00715955" w:rsidRPr="00715955" w:rsidRDefault="00715955" w:rsidP="00715955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07 «Образование»</w:t>
      </w:r>
    </w:p>
    <w:p w:rsidR="00715955" w:rsidRPr="00715955" w:rsidRDefault="00715955" w:rsidP="007159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разделу запланированы на 2015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170 409,7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 – с уменьшением к ожидаемому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2014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13 588,1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15955" w:rsidRPr="00715955" w:rsidRDefault="00715955" w:rsidP="00FB0F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плановый период составят:</w:t>
      </w:r>
    </w:p>
    <w:p w:rsidR="00715955" w:rsidRPr="00715955" w:rsidRDefault="00715955" w:rsidP="00715955">
      <w:pPr>
        <w:numPr>
          <w:ilvl w:val="6"/>
          <w:numId w:val="3"/>
        </w:numPr>
        <w:tabs>
          <w:tab w:val="clear" w:pos="5749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178 100,7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к 2015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715955" w:rsidRPr="00715955" w:rsidRDefault="00715955" w:rsidP="00715955">
      <w:pPr>
        <w:numPr>
          <w:ilvl w:val="6"/>
          <w:numId w:val="3"/>
        </w:numPr>
        <w:tabs>
          <w:tab w:val="clear" w:pos="5749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173 901,9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к 2016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5955" w:rsidRPr="00715955" w:rsidRDefault="00715955" w:rsidP="00FB0FE7">
      <w:pPr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по разделу 0700 «Образование» представлена в </w:t>
      </w:r>
      <w:r w:rsidR="00444640" w:rsidRPr="00444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12</w:t>
      </w: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396"/>
        <w:tblW w:w="101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706"/>
        <w:gridCol w:w="1450"/>
        <w:gridCol w:w="720"/>
        <w:gridCol w:w="1387"/>
        <w:gridCol w:w="739"/>
        <w:gridCol w:w="965"/>
        <w:gridCol w:w="1344"/>
      </w:tblGrid>
      <w:tr w:rsidR="00715955" w:rsidRPr="00715955" w:rsidTr="007A6B8D"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раздела,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Ожидаемое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Уд.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Уд.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</w:tr>
      <w:tr w:rsidR="00715955" w:rsidRPr="00715955" w:rsidTr="007A6B8D"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ind w:left="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подраздела, коды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вес,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вес,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</w:tr>
      <w:tr w:rsidR="00715955" w:rsidRPr="00715955" w:rsidTr="007A6B8D">
        <w:tc>
          <w:tcPr>
            <w:tcW w:w="28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 xml:space="preserve">бюджета </w:t>
            </w:r>
            <w:proofErr w:type="gramStart"/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2014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2015</w:t>
            </w: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715955" w:rsidRPr="00715955" w:rsidTr="007A6B8D"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55" w:rsidRPr="00715955" w:rsidRDefault="00715955" w:rsidP="0071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A4CDD" w:rsidRPr="00715955" w:rsidTr="007A6B8D"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183 997,8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170 409,7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-13 588,1</w:t>
            </w:r>
          </w:p>
        </w:tc>
      </w:tr>
      <w:tr w:rsidR="009A4CDD" w:rsidRPr="00715955" w:rsidTr="007A6B8D"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55 257,7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53 448,1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-1 809,6</w:t>
            </w:r>
          </w:p>
        </w:tc>
      </w:tr>
      <w:tr w:rsidR="009A4CDD" w:rsidRPr="00715955" w:rsidTr="007A6B8D"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114 433,6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105 421,1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-9 012,5</w:t>
            </w:r>
          </w:p>
        </w:tc>
      </w:tr>
      <w:tr w:rsidR="009A4CDD" w:rsidRPr="00715955" w:rsidTr="007A6B8D"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3 293,6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-1 284,7</w:t>
            </w:r>
          </w:p>
        </w:tc>
      </w:tr>
      <w:tr w:rsidR="009A4CDD" w:rsidRPr="00715955" w:rsidTr="007A6B8D"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оздоровление детей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DD" w:rsidRPr="00715955" w:rsidTr="007A6B8D"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11 012,9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9531,6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-1 481,3</w:t>
            </w:r>
          </w:p>
        </w:tc>
      </w:tr>
      <w:tr w:rsidR="009A4CDD" w:rsidRPr="00715955" w:rsidTr="007A6B8D">
        <w:tc>
          <w:tcPr>
            <w:tcW w:w="2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955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DD" w:rsidRPr="00715955" w:rsidRDefault="009A4CDD" w:rsidP="009A4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5955" w:rsidRPr="00444640" w:rsidRDefault="00444640" w:rsidP="00715955">
      <w:pPr>
        <w:tabs>
          <w:tab w:val="left" w:leader="underscore" w:pos="8827"/>
        </w:tabs>
        <w:autoSpaceDE w:val="0"/>
        <w:autoSpaceDN w:val="0"/>
        <w:adjustRightInd w:val="0"/>
        <w:spacing w:after="0" w:line="254" w:lineRule="exact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  <w:r w:rsidR="00715955"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p w:rsidR="00715955" w:rsidRPr="00715955" w:rsidRDefault="00715955" w:rsidP="0071595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15955" w:rsidRPr="00715955" w:rsidRDefault="00715955" w:rsidP="00715955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="00727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715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обусловлено как недостатком собственных средств, так и недостаточным поступлением межбюджетных трансфертов для покрытия необходимой потребности в финансировании каждого из подразделов </w:t>
      </w:r>
      <w:r w:rsidRPr="007159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раздела 0700 «Образование».</w:t>
      </w:r>
    </w:p>
    <w:p w:rsidR="00715955" w:rsidRPr="00715955" w:rsidRDefault="00715955" w:rsidP="00715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подразделов расходы планируются следующим образом:</w:t>
      </w:r>
    </w:p>
    <w:p w:rsidR="00715955" w:rsidRPr="00BA1122" w:rsidRDefault="00715955" w:rsidP="0071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 01 «Дошкольное образование»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274B9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денежные средства в сумме  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53 448,1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7274B9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1 809,6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7274B9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274B9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ожидаемого исполнения 2014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15955" w:rsidRDefault="007274B9" w:rsidP="00BA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определены в размере 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59 367,6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 (увеличение на 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11,0% к плановым показателям 2015 года), на 2017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57 863,4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(у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32BC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2,0% к плановым показателям 2016</w:t>
      </w:r>
      <w:r w:rsidR="00715955"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BA1122" w:rsidRPr="00BA1122" w:rsidRDefault="00BA1122" w:rsidP="00BA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подразделу 01 «Дошкольное образование» за счёт средств областного бюджета в рамках реализации Государственной программы  Иркутской области «Развитие образования» на 2014-2018 годы планируются расходы на обеспечение государственных гарантий реализации прав на получение общедоступного и бесплатного дошкольного образования в сумме 43 295,7 тыс. рублей в 2015 году, в сумме 40 201,0 тыс. рублей в  2016 году, в сумме 42 136,1 тыс</w:t>
      </w:r>
      <w:proofErr w:type="gramEnd"/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в 2017 году (субвенция на дошкольное образование). Средства планируется направит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заработную плату работников дошкольных учреждений образования и на учебные расходы и игровой материал.</w:t>
      </w:r>
    </w:p>
    <w:p w:rsidR="00BA1122" w:rsidRPr="00BA1122" w:rsidRDefault="00BA1122" w:rsidP="00BA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на плановый период 2016 и 2017 годов предусмотрены субсидии на создание условий для осуществления присмотра и ухода за детьми и содержание детей образовательных учреждениях  в сумме на 2016 год – 9 015,2 тыс. рублей, на 2017 год в сумме 5 575,7 тыс. рублей. Это связано с передачей финансирования административно- управленческого, технического и вспомогательного персонала с областного уровня на местный, педагогический состав, как и в текущем </w:t>
      </w:r>
      <w:proofErr w:type="gramStart"/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на содержании областного бюджета.</w:t>
      </w:r>
    </w:p>
    <w:p w:rsidR="00BA1122" w:rsidRPr="00BA1122" w:rsidRDefault="00BA1122" w:rsidP="00BA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содержание шести муниципальных дошкольных детских учреждений за счёт средств местного бюджета запланировано 10 152,4  тыс. рублей на 2015 год и  по 10 151,6 тыс. рублей на 2016 и 2017 годы, в том числе в виде субсидий будет финансироваться деятельность бюджетного учреждения МДОУ №13 в сумме 470,3 тыс. рублей ежегодно.</w:t>
      </w:r>
    </w:p>
    <w:p w:rsidR="00715955" w:rsidRPr="00BA1122" w:rsidRDefault="00715955" w:rsidP="00BA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по </w:t>
      </w:r>
      <w:r w:rsidRPr="00BA1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подразделу 01</w:t>
      </w:r>
      <w:r w:rsid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31,4</w:t>
      </w:r>
      <w:r w:rsidRPr="00BA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на образование. </w:t>
      </w:r>
    </w:p>
    <w:p w:rsidR="00031203" w:rsidRPr="00DD2EFE" w:rsidRDefault="00031203" w:rsidP="00031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Pr="00D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 02 «Общее образование»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планируются</w:t>
      </w:r>
      <w:r w:rsidRPr="00D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DD2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105 421,1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012,5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ожидаемого исп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2014</w:t>
      </w:r>
      <w:r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31203" w:rsidRPr="00DD2EFE" w:rsidRDefault="007E6AB8" w:rsidP="000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плановый период 2016</w:t>
      </w:r>
      <w:r w:rsidR="00031203"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определены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110 168,7 тыс. руб. (увеличение на 4,5% к плановым показателям 2015 года), на 2017</w:t>
      </w:r>
      <w:r w:rsidR="00031203"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110 480,3 тыс. руб. (увеличение на 0,3% к плановым показателям 2016</w:t>
      </w:r>
      <w:r w:rsidR="00031203" w:rsidRPr="00DD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031203" w:rsidRPr="007E6AB8" w:rsidRDefault="00031203" w:rsidP="00031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по </w:t>
      </w:r>
      <w:r w:rsidRPr="007E6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подразделу 02</w:t>
      </w: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общих расходов на образование.</w:t>
      </w:r>
    </w:p>
    <w:p w:rsidR="00031203" w:rsidRPr="007E6AB8" w:rsidRDefault="00031203" w:rsidP="00031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муниципальных учреждени</w:t>
      </w:r>
      <w:r w:rsid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общего образования включает: 5</w:t>
      </w: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2 учреждения дополнительного образования, музыкальную и  художественную школы. </w:t>
      </w:r>
    </w:p>
    <w:p w:rsidR="007E6AB8" w:rsidRPr="007E6AB8" w:rsidRDefault="007E6AB8" w:rsidP="007E6AB8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02 «Общее образование» за счёт средств областного бюджета в рамках реализации Государственной программы  Иркутской области «Развитие образования» на 2014-2018 годы планируются расходы на обеспечение государственных гарантий реализации прав на получение общедоступного и бесплатного дошкольного,  начального общего, основного общего,  среднего (полного) общего образования, а также дополнительного образования детей в общеобразовательных организациях в сумме 90 156,6 </w:t>
      </w: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 в 2015</w:t>
      </w:r>
      <w:proofErr w:type="gramEnd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83 997,9 тыс. рублей в  2016 году, в сумме 88 470,3 тыс. рублей в 2017 году (субвенция на общее образование). Расходы будут направлены на выплату заработной платы, </w:t>
      </w:r>
      <w:proofErr w:type="gramStart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proofErr w:type="gramEnd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и на учебные расходы, предусмотренные в части исполнения субвенции.</w:t>
      </w:r>
    </w:p>
    <w:p w:rsidR="007E6AB8" w:rsidRPr="007E6AB8" w:rsidRDefault="007E6AB8" w:rsidP="007E6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на плановый период 2016 и 2017 годов предусмотрены субсидии на создание условий для осуществления присмотра и ухода за детьми и содержание детей образовательных учреждениях  в сумме на 2016 год – 10 905,8 тыс. рублей, на 2017 год в сумме 6 745,0 тыс. рублей. Это связано с планируемой передачей финансирования административно- управленческого, технического и вспомогательного персонала с областного уровня </w:t>
      </w:r>
      <w:proofErr w:type="gramStart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AB8" w:rsidRPr="007E6AB8" w:rsidRDefault="007E6AB8" w:rsidP="007E6AB8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общих расходов на образование предусмотрено за счёт средств местного бюджета:</w:t>
      </w:r>
    </w:p>
    <w:p w:rsidR="007E6AB8" w:rsidRPr="007E6AB8" w:rsidRDefault="007E6AB8" w:rsidP="007E6AB8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содержание учреждений общего образования  3 291,6 тыс. рублей на 2015 год и по 3 291,8 тыс. рублей на 2016 и 2017 годы, в том числе будет финансироваться деятельность бюджетных учреждений  в сумме 1 811,9 тыс. рублей в 2015 году и по 1 812,0 тыс. рублей в 2016 и 2017 годах. </w:t>
      </w:r>
      <w:proofErr w:type="gramEnd"/>
    </w:p>
    <w:p w:rsidR="007E6AB8" w:rsidRPr="007E6AB8" w:rsidRDefault="007E6AB8" w:rsidP="007E6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E6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четырёх учреждений дополнительного образования  в бюджете запланировано на 2015 год 11 972,9 тыс. рублей и по 11 973,2 тыс. рублей на 2016 и 2017 годы, из запланированных расходов будут выделены субсидии на обеспечение деятельности бюджетных учреждений в сумме 3 194,4 тыс. рублей в 2015 году и по 3 194,5 тыс. рублей в 2016 и 2017 годах</w:t>
      </w:r>
      <w:proofErr w:type="gramEnd"/>
    </w:p>
    <w:p w:rsidR="00AC528B" w:rsidRPr="00AC528B" w:rsidRDefault="00031203" w:rsidP="00AC5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Подразделом 07 «Молодежная политика и оздоровление детей» </w:t>
      </w:r>
      <w:r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</w:t>
      </w:r>
      <w:r w:rsidR="00AC528B"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МУ «Городской </w:t>
      </w:r>
      <w:proofErr w:type="spellStart"/>
      <w:r w:rsidR="00AC528B"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</w:t>
      </w:r>
      <w:proofErr w:type="gramStart"/>
      <w:r w:rsidR="00AC528B"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C528B"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C528B"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комплекс» запланировано по 710,7 тыс. рублей ежегодно. На содержание детского оздоровительного лагеря в бюджете предусмотрено  по 333,4 тыс. рублей  ежегодно;</w:t>
      </w:r>
    </w:p>
    <w:p w:rsidR="00AC528B" w:rsidRPr="00AC528B" w:rsidRDefault="00AC528B" w:rsidP="00AC5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софинансирование ремонта базы отдыха «Ангара» в рамках реализации муниципальной программы «Отдых, оздоровление и занятость детей на 2014-2016 годы» запланировано на 2015 год  374,2 тыс. рублей.</w:t>
      </w:r>
    </w:p>
    <w:p w:rsidR="00AC528B" w:rsidRPr="00AC528B" w:rsidRDefault="00AC528B" w:rsidP="00AC5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 областного бюджета на организацию отдыха и оздоровления детей выделены средства на организацию питания в детских оздоровительных лагерях в сумме по 590,6 тыс. рублей на 2015 год и плановый период 2016 и 2017 годов.</w:t>
      </w:r>
      <w:r w:rsidRPr="00AC5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1203" w:rsidRPr="001E3AEF" w:rsidRDefault="00031203" w:rsidP="00031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Pr="001E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3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подраздел 07 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</w:t>
      </w:r>
      <w:r w:rsidRPr="001E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999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1E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999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2 008,9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366999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1 284,7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366999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ожидаемого исполнения 201</w:t>
      </w:r>
      <w:r w:rsidR="00366999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31203" w:rsidRPr="001E3AEF" w:rsidRDefault="00366999" w:rsidP="001E3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</w:t>
      </w:r>
      <w:r w:rsidR="00031203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EF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2017 годы</w:t>
      </w:r>
      <w:r w:rsidR="00031203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определены в размере 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1 634,7</w:t>
      </w:r>
      <w:r w:rsidR="00031203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</w:t>
      </w:r>
      <w:r w:rsidR="001E3AEF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031203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(уменьшение на 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31,1% к плановым показателям 2015</w:t>
      </w:r>
      <w:r w:rsidR="001E3AEF"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031203" w:rsidRPr="001E3AEF" w:rsidRDefault="00031203" w:rsidP="00031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подраздела в общем объеме</w:t>
      </w:r>
      <w:r w:rsid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образование на 2015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1E3AE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31203" w:rsidRPr="00EA24CA" w:rsidRDefault="00031203" w:rsidP="00031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09 «Другие вопросы в области образования»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на 2015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9 531,6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указанная 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ниже ожидаемого исполнения 201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1 481,3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13,4%. На плановый период 2016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определены в размере                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6 929,7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 (уменьшение на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оказателям 2015 года), на 2017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proofErr w:type="gramEnd"/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3 923,5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(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A24CA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43,4% к плановым показателям 2016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EA24CA" w:rsidRPr="00EA24CA" w:rsidRDefault="00031203" w:rsidP="00ED0B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данного подраздела планируется финансирование </w:t>
      </w:r>
      <w:proofErr w:type="gramStart"/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4B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B4B" w:rsidRPr="00EA24CA" w:rsidRDefault="00EA24CA" w:rsidP="00ED0B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B4B"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аппарата отдела образования  расходы запланированы в сумме 858,8 тыс. рублей на 2015 год, в сумме 858,9 тыс. рублей на 2016 год, в сумме 708,9 тыс. рублей на 2017 год;</w:t>
      </w:r>
    </w:p>
    <w:p w:rsidR="00ED0B4B" w:rsidRPr="00EA24CA" w:rsidRDefault="00ED0B4B" w:rsidP="00ED0B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 содержание МКУ «Центр развития образования»  запланированы расходы в сумме 3 554,7 тыс. рублей на 2015 год, в сумме 3 213,6 тыс. рублей на 2016 год, в сумме  3 214,6 тыс. рублей на 2017 год.</w:t>
      </w:r>
    </w:p>
    <w:p w:rsidR="00ED0B4B" w:rsidRPr="00EA24CA" w:rsidRDefault="00ED0B4B" w:rsidP="00ED0B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в области образования предусматривается в 2015 году направить </w:t>
      </w:r>
      <w:r w:rsidR="00444640">
        <w:rPr>
          <w:rFonts w:ascii="Times New Roman" w:eastAsia="Times New Roman" w:hAnsi="Times New Roman" w:cs="Times New Roman"/>
          <w:sz w:val="28"/>
          <w:szCs w:val="28"/>
          <w:lang w:eastAsia="ru-RU"/>
        </w:rPr>
        <w:t>5 492,3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2016 году     2 857,2 тыс. рублей, в том числе с разбивкой по годам:</w:t>
      </w:r>
    </w:p>
    <w:p w:rsidR="00031203" w:rsidRPr="00EA24CA" w:rsidRDefault="00031203" w:rsidP="000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 расходов </w:t>
      </w:r>
      <w:r w:rsid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A2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подразделу 09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</w:t>
      </w:r>
      <w:r w:rsid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на образование. </w:t>
      </w:r>
    </w:p>
    <w:p w:rsidR="00031203" w:rsidRPr="00EA24CA" w:rsidRDefault="00031203" w:rsidP="000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в области образования представлены в таблице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EA2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203" w:rsidRPr="00444640" w:rsidRDefault="00031203" w:rsidP="00031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1203" w:rsidRPr="00444640" w:rsidRDefault="00444640" w:rsidP="00031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  <w:r w:rsidR="00031203"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910"/>
        <w:gridCol w:w="1559"/>
        <w:gridCol w:w="1276"/>
        <w:gridCol w:w="1276"/>
      </w:tblGrid>
      <w:tr w:rsidR="00444640" w:rsidRPr="00444640" w:rsidTr="00C92CF0">
        <w:tc>
          <w:tcPr>
            <w:tcW w:w="443" w:type="dxa"/>
            <w:shd w:val="clear" w:color="auto" w:fill="D9D9D9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D9D9D9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D9D9D9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shd w:val="clear" w:color="auto" w:fill="D9D9D9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D9D9D9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образовательных учреждений на 2014-2016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1 326,2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бюджетных расходов на 2014-2016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3 548,1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на 2014-2016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города Свирска» на 2010-2015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44640" w:rsidRPr="00444640" w:rsidTr="00C92CF0">
        <w:tc>
          <w:tcPr>
            <w:tcW w:w="443" w:type="dxa"/>
            <w:vMerge w:val="restart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«Отдых, оздоровление и занятость детей на 2014-2016 годы» (софинансирование ремонта базы отдых  «Ангара)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374,2</w:t>
            </w:r>
          </w:p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374,2</w:t>
            </w:r>
          </w:p>
        </w:tc>
      </w:tr>
      <w:tr w:rsidR="00444640" w:rsidRPr="00444640" w:rsidTr="00C92CF0">
        <w:tc>
          <w:tcPr>
            <w:tcW w:w="443" w:type="dxa"/>
            <w:vMerge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«Отдых, оздоровление и занятость детей на 2014-2016 годы»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учреждений дошкольного образования на 2013 -2015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44640" w:rsidRPr="00444640" w:rsidTr="00C92CF0">
        <w:tc>
          <w:tcPr>
            <w:tcW w:w="443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640" w:rsidRPr="00444640" w:rsidRDefault="00444640" w:rsidP="0044464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8 349,5</w:t>
            </w:r>
          </w:p>
        </w:tc>
      </w:tr>
    </w:tbl>
    <w:p w:rsidR="00031203" w:rsidRPr="00031203" w:rsidRDefault="00031203" w:rsidP="000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03" w:rsidRPr="00031203" w:rsidRDefault="00031203" w:rsidP="00031203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08 «Культура и кинематография»</w:t>
      </w:r>
    </w:p>
    <w:p w:rsidR="00031203" w:rsidRPr="00031203" w:rsidRDefault="00031203" w:rsidP="000312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разделу запланированы на 2015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15 149,2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 – с уменьшением к ожидаемому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2014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12 910,7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46,0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31203" w:rsidRPr="00031203" w:rsidRDefault="00031203" w:rsidP="0003120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плановый период составят:</w:t>
      </w:r>
    </w:p>
    <w:p w:rsidR="00031203" w:rsidRPr="00031203" w:rsidRDefault="00031203" w:rsidP="0003120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2016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13 594,1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к 2015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31203" w:rsidRPr="00031203" w:rsidRDefault="00031203" w:rsidP="0003120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13 056,1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 к 2016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31203" w:rsidRPr="00031203" w:rsidRDefault="00031203" w:rsidP="00031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01 «Культура»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расходы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14 709,2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13 046,7 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 w:rsidR="00094E53">
        <w:rPr>
          <w:rFonts w:ascii="Times New Roman" w:eastAsia="Times New Roman" w:hAnsi="Times New Roman" w:cs="Times New Roman"/>
          <w:sz w:val="28"/>
          <w:szCs w:val="28"/>
          <w:lang w:eastAsia="ru-RU"/>
        </w:rPr>
        <w:t>46,4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ожидаемого исполнения 2014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31203" w:rsidRPr="00031203" w:rsidRDefault="00094E53" w:rsidP="00EA2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определены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13 434,1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 (уменьшение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8,7% к плановым показателям 2015 года), на 2017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13 056,1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руб. (уменьшение на 2,9% к плановым показателям 2016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9C396A" w:rsidRPr="00031203" w:rsidRDefault="009C396A" w:rsidP="009C396A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031203"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данному подразделу предусмотрены расходы на содержание муниципальных учреждений культуры и искусства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областного бюджета выделена субсидия на развитие домов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сумме 1 000,0 тыс. руб.</w:t>
      </w:r>
      <w:r w:rsidRP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203" w:rsidRPr="00031203" w:rsidRDefault="00031203" w:rsidP="000312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Подразделом 04 «Другие вопросы в области культуры»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2015 года предусматриваются расходы на реализацию </w:t>
      </w:r>
      <w:proofErr w:type="gramStart"/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размере 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2016 год в размере 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60 тыс. руб., данные расходы ниже ожидаемого исполнени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C396A">
        <w:rPr>
          <w:rFonts w:ascii="Times New Roman" w:eastAsia="Times New Roman" w:hAnsi="Times New Roman" w:cs="Times New Roman"/>
          <w:sz w:val="28"/>
          <w:szCs w:val="28"/>
          <w:lang w:eastAsia="ru-RU"/>
        </w:rPr>
        <w:t>280 тыс. руб. или на 63,6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31203" w:rsidRPr="00031203" w:rsidRDefault="00031203" w:rsidP="0003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в области культуры представлены в таблице</w:t>
      </w:r>
      <w:r w:rsidR="00A8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031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203" w:rsidRPr="00031203" w:rsidRDefault="00031203" w:rsidP="0003120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03" w:rsidRPr="00444640" w:rsidRDefault="00444640" w:rsidP="0003120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  <w:r w:rsidR="00031203"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634"/>
        <w:gridCol w:w="1338"/>
        <w:gridCol w:w="1932"/>
      </w:tblGrid>
      <w:tr w:rsidR="009C396A" w:rsidRPr="009C396A" w:rsidTr="007A6B8D">
        <w:tc>
          <w:tcPr>
            <w:tcW w:w="4485" w:type="dxa"/>
            <w:shd w:val="clear" w:color="auto" w:fill="D9D9D9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D9D9D9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shd w:val="clear" w:color="auto" w:fill="D9D9D9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shd w:val="clear" w:color="auto" w:fill="D9D9D9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9C396A" w:rsidRPr="009C396A" w:rsidTr="007A6B8D">
        <w:tc>
          <w:tcPr>
            <w:tcW w:w="4485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злоупотребления наркотическими средствами и психотропными веществами на 2014-2016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C396A" w:rsidRPr="009C396A" w:rsidTr="007A6B8D">
        <w:tc>
          <w:tcPr>
            <w:tcW w:w="4485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молодого города на 2014-2016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9C396A" w:rsidRPr="009C396A" w:rsidTr="007A6B8D">
        <w:tc>
          <w:tcPr>
            <w:tcW w:w="4485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молодого города на 2014-2016 годы» (софинансирование развития домов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C396A" w:rsidRPr="009C396A" w:rsidTr="007A6B8D">
        <w:tc>
          <w:tcPr>
            <w:tcW w:w="4485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«Молодёжь города Свирска на 2012-2015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C396A" w:rsidRPr="009C396A" w:rsidTr="007A6B8D">
        <w:tc>
          <w:tcPr>
            <w:tcW w:w="4485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96A" w:rsidRPr="009C396A" w:rsidRDefault="009C396A" w:rsidP="009C396A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</w:tbl>
    <w:p w:rsidR="00715955" w:rsidRDefault="00715955" w:rsidP="00715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237" w:rsidRPr="00764237" w:rsidRDefault="00764237" w:rsidP="00764237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 «Социальная политика»</w:t>
      </w:r>
    </w:p>
    <w:p w:rsidR="00764237" w:rsidRPr="00764237" w:rsidRDefault="00764237" w:rsidP="00EA24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разделу запланированы на 2015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30 301,2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 – с уменьшением к ожидаемому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2014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5 203,2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64237" w:rsidRPr="00764237" w:rsidRDefault="00764237" w:rsidP="00EA24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плановый период составят:</w:t>
      </w:r>
    </w:p>
    <w:p w:rsidR="00764237" w:rsidRPr="00764237" w:rsidRDefault="00EA24CA" w:rsidP="00EA24C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30 121,2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к 2015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 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180 тыс. руб.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237" w:rsidRPr="00764237" w:rsidRDefault="00EA24CA" w:rsidP="00EA24C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– в сумме 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30 046,2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к 2016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на </w:t>
      </w:r>
      <w:r w:rsid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75 тыс. руб.</w:t>
      </w:r>
    </w:p>
    <w:p w:rsidR="00764237" w:rsidRPr="00764237" w:rsidRDefault="00764237" w:rsidP="00764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Подраздел 01 «Пенсионное обеспечение» 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расходы в размере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874,6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2014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69,6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01228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подразделу предусмотрены расходы на выплату доплат к пенсиям муниципальных служащих.</w:t>
      </w:r>
    </w:p>
    <w:p w:rsidR="00764237" w:rsidRPr="00764237" w:rsidRDefault="00001228" w:rsidP="00EA2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2016-2017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расходы также предусмотрены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874,6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 </w:t>
      </w:r>
    </w:p>
    <w:p w:rsidR="00764237" w:rsidRPr="00764237" w:rsidRDefault="00764237" w:rsidP="007642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03 «Социальное обеспечение населения»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ассигнования в размере </w:t>
      </w:r>
      <w:r w:rsidR="007A6B8D">
        <w:rPr>
          <w:rFonts w:ascii="Times New Roman" w:eastAsia="Times New Roman" w:hAnsi="Times New Roman" w:cs="Times New Roman"/>
          <w:sz w:val="28"/>
          <w:szCs w:val="28"/>
          <w:lang w:eastAsia="ru-RU"/>
        </w:rPr>
        <w:t>28 561,9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7A6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оценки 2014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A6B8D">
        <w:rPr>
          <w:rFonts w:ascii="Times New Roman" w:eastAsia="Times New Roman" w:hAnsi="Times New Roman" w:cs="Times New Roman"/>
          <w:sz w:val="28"/>
          <w:szCs w:val="28"/>
          <w:lang w:eastAsia="ru-RU"/>
        </w:rPr>
        <w:t>5 377,8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7A6B8D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64237" w:rsidRDefault="007A6B8D" w:rsidP="00EA2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2016-2017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расходы определены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28 561,9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ежегодно</w:t>
      </w:r>
      <w:r w:rsid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</w:t>
      </w:r>
      <w:proofErr w:type="gramStart"/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64237" w:rsidRPr="00764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5FE" w:rsidRPr="00BD65FE" w:rsidRDefault="00BD65FE" w:rsidP="00BD65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выплаты лицам, удостоенным звания "Почетный гражданин города Свирска" по 151,8 тыс. рублей в 2015 году и плановом периоде 2016-2017 годов;</w:t>
      </w:r>
    </w:p>
    <w:p w:rsidR="00BD65FE" w:rsidRPr="00BD65FE" w:rsidRDefault="00BD65FE" w:rsidP="00BD65FE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Государственной программы  «Социальная поддержка населения», основного мероприятия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 на 2014 - 2018 годы (адресные субсидии населению за коммунальные услуги) по  25 487,7 тыс. рублей ежегодно, в том числе на содержание отдела субсидий по 1 745,8 тыс. рублей ежегодно;</w:t>
      </w:r>
      <w:proofErr w:type="gramEnd"/>
    </w:p>
    <w:p w:rsidR="00BD65FE" w:rsidRPr="00BD65FE" w:rsidRDefault="00BD65FE" w:rsidP="00BD65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подпрограммы «Дети Приангарья»,</w:t>
      </w:r>
      <w:r w:rsidRPr="00BD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мероприятия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 » на 2014 - 2018 годы на меры социальной поддержки многодетным и малоимущим семьям предусмотрено – по 2 622,4 тыс. рублей ежегодно на 2015 год и плановый период 2016-2017 </w:t>
      </w:r>
      <w:proofErr w:type="spellStart"/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BD65FE" w:rsidRPr="00BD65FE" w:rsidRDefault="00BD65FE" w:rsidP="00BD65F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рамках реализации мероприятий по  муниципальной программе «Молодым семьям – доступное жильё» на 2009-2019 годы предусмотрены социальные выплаты на приобретение жилья по 300,0 тыс. рублей ежегодно на 2015 год и плановый период 2016-2017 годов.</w:t>
      </w:r>
    </w:p>
    <w:p w:rsidR="00502266" w:rsidRPr="00502266" w:rsidRDefault="00502266" w:rsidP="00EA2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подразделу 06 «Другие вопросы в области социальной политики»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расходы на осуществление отдельных государственных полномочий по определению персонального состава и обеспечению деятельности городской комиссии по делам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олетних и защите их прав на 2015 год и на плановый период 2016-2017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сумме  609,7 тыс. руб. ежегодно; </w:t>
      </w:r>
    </w:p>
    <w:p w:rsidR="00423B23" w:rsidRDefault="00502266" w:rsidP="00502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3B23" w:rsidRPr="0042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муниципальных социальных программ в сумме 255,0 тыс. рублей на 2015 год, в сумме 75,0 тыс. рублей на 2016 год </w:t>
      </w:r>
    </w:p>
    <w:p w:rsidR="00502266" w:rsidRPr="00502266" w:rsidRDefault="00502266" w:rsidP="00502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2014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подразделу на 2015г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02266" w:rsidRDefault="00502266" w:rsidP="00502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плановый период 2016 года расходы определены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684,7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руб. (снижение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показателям 2015 года).</w:t>
      </w:r>
    </w:p>
    <w:p w:rsidR="00502266" w:rsidRDefault="00502266" w:rsidP="00502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 предусмотрены ассигнования в размере 609,7 тыс. руб. 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(снижение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10,9% к плановым показателям 2016</w:t>
      </w:r>
      <w:r w:rsidRPr="005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423B23" w:rsidRPr="00423B23" w:rsidRDefault="00423B23" w:rsidP="00423B23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в области социальной политики</w:t>
      </w:r>
    </w:p>
    <w:p w:rsidR="00423B23" w:rsidRPr="00423B23" w:rsidRDefault="00444640" w:rsidP="00423B2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  <w:r w:rsidR="0042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3B23" w:rsidRPr="00423B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23B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194"/>
        <w:gridCol w:w="1275"/>
        <w:gridCol w:w="1276"/>
        <w:gridCol w:w="1276"/>
      </w:tblGrid>
      <w:tr w:rsidR="00423B23" w:rsidRPr="00423B23" w:rsidTr="002838EE">
        <w:tc>
          <w:tcPr>
            <w:tcW w:w="443" w:type="dxa"/>
            <w:shd w:val="clear" w:color="auto" w:fill="D9D9D9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shd w:val="clear" w:color="auto" w:fill="D9D9D9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shd w:val="clear" w:color="auto" w:fill="D9D9D9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shd w:val="clear" w:color="auto" w:fill="D9D9D9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D9D9D9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23B23" w:rsidRPr="00423B23" w:rsidTr="002838EE">
        <w:tc>
          <w:tcPr>
            <w:tcW w:w="443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«Старшее поколение на 2013-2015 годы»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23B23" w:rsidRPr="00423B23" w:rsidTr="002838EE">
        <w:tc>
          <w:tcPr>
            <w:tcW w:w="443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безнадзорности и правонарушений несовершеннолетних  на 2013-2015 </w:t>
            </w:r>
            <w:proofErr w:type="spellStart"/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23B23" w:rsidRPr="00423B23" w:rsidTr="002838EE">
        <w:tc>
          <w:tcPr>
            <w:tcW w:w="443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 для инвалидов и других маломобильных групп населения» муниципального образования на 2014-2016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23B23" w:rsidRPr="00423B23" w:rsidTr="002838EE">
        <w:tc>
          <w:tcPr>
            <w:tcW w:w="443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поддержка многодетных и малоимущих семей муниципального образования "город Свирск" на 2014-2016 годы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423B23" w:rsidRPr="00423B23" w:rsidTr="002838EE">
        <w:tc>
          <w:tcPr>
            <w:tcW w:w="443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B23" w:rsidRPr="00423B23" w:rsidRDefault="00423B23" w:rsidP="00423B23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330,0</w:t>
            </w:r>
          </w:p>
        </w:tc>
      </w:tr>
    </w:tbl>
    <w:p w:rsidR="00423B23" w:rsidRPr="00423B23" w:rsidRDefault="00423B23" w:rsidP="00423B23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2C" w:rsidRPr="0069582C" w:rsidRDefault="0069582C" w:rsidP="0069582C">
      <w:pPr>
        <w:widowControl w:val="0"/>
        <w:spacing w:after="0" w:line="240" w:lineRule="auto"/>
        <w:jc w:val="center"/>
        <w:outlineLvl w:val="6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9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 «Физическая культура и спорт»</w:t>
      </w:r>
    </w:p>
    <w:p w:rsidR="0069582C" w:rsidRPr="00A65F72" w:rsidRDefault="0069582C" w:rsidP="0069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«Физическая культура и спорт» на 2015 год – 3 277,3 тыс. руб., на плановый период 2016 -2017 годов  3</w:t>
      </w:r>
      <w:r w:rsidR="00A65F72" w:rsidRPr="00A65F72">
        <w:rPr>
          <w:rFonts w:ascii="Times New Roman" w:eastAsia="Times New Roman" w:hAnsi="Times New Roman" w:cs="Times New Roman"/>
          <w:sz w:val="28"/>
          <w:szCs w:val="28"/>
          <w:lang w:eastAsia="ru-RU"/>
        </w:rPr>
        <w:t> 047,3 тыс. руб. ежегодно.</w:t>
      </w:r>
    </w:p>
    <w:p w:rsidR="0069582C" w:rsidRPr="00B26796" w:rsidRDefault="00A65F72" w:rsidP="00695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2015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Проектом бюджета города по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11 02 «Массовый спорт» 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в сумме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3 277,3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руб. – с уменьшением к ожидаемому исполнению бюджет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 на 2014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на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3 960,6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 на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9582C" w:rsidRPr="00B26796" w:rsidRDefault="002838EE" w:rsidP="00695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2016-2017 годы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запланированы в сумме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3 047,3 тыс. руб., с уменьшением к 2015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или на 7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9582C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9582C" w:rsidRDefault="0069582C" w:rsidP="00695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раздела будут производиться </w:t>
      </w:r>
      <w:r w:rsidR="00B26796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муниципального бюджетного учреждения ФОК</w:t>
      </w:r>
      <w:r w:rsidR="00B26796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«Олимп» в размере 3047,3 тыс. руб. ежегодно</w:t>
      </w:r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муниципальной программы «Развитие физической культуры и спорта в муниципальном образовании «город Свирск» в 2012-2015г. г»</w:t>
      </w:r>
      <w:proofErr w:type="gramStart"/>
      <w:r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6796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796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26796" w:rsidRP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="00B2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 тыс. руб. в 2015 году.</w:t>
      </w:r>
    </w:p>
    <w:p w:rsidR="005E7061" w:rsidRPr="0069582C" w:rsidRDefault="005E7061" w:rsidP="006958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непрограммных расходов раздела на 2015 год составляет 93,0%.</w:t>
      </w:r>
    </w:p>
    <w:p w:rsidR="00423B23" w:rsidRPr="00423B23" w:rsidRDefault="00423B23" w:rsidP="00423B23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5E9" w:rsidRPr="00FB65E9" w:rsidRDefault="00FB65E9" w:rsidP="00FB65E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 «Средства массовой информации»</w:t>
      </w:r>
    </w:p>
    <w:p w:rsidR="00FB65E9" w:rsidRPr="00FB65E9" w:rsidRDefault="00FB65E9" w:rsidP="00FB65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разделу запланированы на 2015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3 140,5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руб. – с уменьшением к ожидаемому исполнению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2014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2 189 тыс. руб., или на 4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1,0%. </w:t>
      </w:r>
    </w:p>
    <w:p w:rsidR="00FB65E9" w:rsidRPr="00FB65E9" w:rsidRDefault="00FB65E9" w:rsidP="00FB65E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плановый период составят:</w:t>
      </w:r>
    </w:p>
    <w:p w:rsidR="00FB65E9" w:rsidRPr="00FB65E9" w:rsidRDefault="00EA24CA" w:rsidP="00EA24C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3 151,7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к 2015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 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,4%;</w:t>
      </w:r>
    </w:p>
    <w:p w:rsidR="00FB65E9" w:rsidRPr="00FB65E9" w:rsidRDefault="00D25503" w:rsidP="00D2550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3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161,3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у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201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на </w:t>
      </w:r>
      <w:r w:rsid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FB65E9"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B65E9" w:rsidRDefault="00FB65E9" w:rsidP="00FB65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раздела 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МУ «Информационный центр», в том числе расходы, производимые за счет доходов от предпринимательской  и иной приносящей доход  деятельности учтены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836,6 тыс. руб. ежегодно на 2015</w:t>
      </w:r>
      <w:r w:rsidRPr="00FB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 плановый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2016 год в сумме 848,8 тыс. руб., и на 2017 год – 857,4 тыс. руб.</w:t>
      </w:r>
    </w:p>
    <w:p w:rsidR="00780110" w:rsidRDefault="00780110" w:rsidP="00FB65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0" w:rsidRPr="00780110" w:rsidRDefault="00780110" w:rsidP="007801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 «Обслуживание государственного и муниципального долга»</w:t>
      </w:r>
    </w:p>
    <w:p w:rsidR="00780110" w:rsidRPr="00780110" w:rsidRDefault="00780110" w:rsidP="00780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данному разделу предусмотрены в объёме по 1 170,7  тыс. рублей ежегодно,  которые  будут направлены на обслуживание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договоров на получение бюджетных и коммерческих кредитов.</w:t>
      </w:r>
    </w:p>
    <w:p w:rsidR="005E7061" w:rsidRPr="00FB65E9" w:rsidRDefault="005E7061" w:rsidP="00FB65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110" w:rsidRPr="00780110" w:rsidRDefault="00780110" w:rsidP="007801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 программы</w:t>
      </w:r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г. Свирска, проведя анализ муниципальных программ, отмечает, что все муниципальные программы сформированы и скорректированы согласно Положения о порядке принятия решений о разработке муниципальных программ муниципального образования «город Свирск» и их формирования и реализации, утвержденное постановлением администрации от 07.10.2013 г. № 729  (с изм. от 16.06.2014 г. №302) (далее по тексту – Положение).</w:t>
      </w:r>
      <w:proofErr w:type="gramEnd"/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п.9 Положения разработка проектов муниципальных программ осуществляется на основании перечня муниципальных Программ, который формируется Комиссией по реализации муниципальных целевых программ  муниципального образования «город Свирск» (далее - Комиссия по реализации МЦП). Протоколом заседания Комиссии по реализации МЦП  от 09.09.2014 г. № 1, утверждено приложение № 2 «Перечень муниципальных программ муниципального образования «город Свирск» на 2015 г.» содержащий наименование 30 муниципальных программ, финансирование которых планируется в 2015 году. </w:t>
      </w:r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состоянию на 01.11.2014 года администрацией города Свирска утверждено 30 муниципальных программ, в т. ч. со сроком действия с 2009-</w:t>
      </w:r>
      <w:smartTag w:uri="urn:schemas-microsoft-com:office:smarttags" w:element="metricconverter">
        <w:smartTagPr>
          <w:attr w:name="ProductID" w:val="2015 г"/>
        </w:smartTagPr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2019 </w:t>
        </w:r>
        <w:proofErr w:type="spellStart"/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-1 программа, с 2010-2015г.г. – 1 программа, с 2011-</w:t>
      </w:r>
      <w:smartTag w:uri="urn:schemas-microsoft-com:office:smarttags" w:element="metricconverter">
        <w:smartTagPr>
          <w:attr w:name="ProductID" w:val="2015 г"/>
        </w:smartTagPr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proofErr w:type="spellStart"/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–1 программа, с 2012-</w:t>
      </w:r>
      <w:smartTag w:uri="urn:schemas-microsoft-com:office:smarttags" w:element="metricconverter">
        <w:smartTagPr>
          <w:attr w:name="ProductID" w:val="2015 г"/>
        </w:smartTagPr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proofErr w:type="spellStart"/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- 3 программы, с 2013-2015 - 11 программ, с 2014-</w:t>
      </w:r>
      <w:smartTag w:uri="urn:schemas-microsoft-com:office:smarttags" w:element="metricconverter">
        <w:smartTagPr>
          <w:attr w:name="ProductID" w:val="2015 г"/>
        </w:smartTagPr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2016 </w:t>
        </w:r>
        <w:proofErr w:type="spellStart"/>
        <w:r w:rsidRPr="007801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 программ, с 2015-2017 </w:t>
      </w:r>
      <w:proofErr w:type="spellStart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-1 программа, с 2015-2020</w:t>
      </w:r>
      <w:proofErr w:type="gram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-1 программа.</w:t>
      </w:r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проектом Решения о бюджете к финансированию за счет средств городского бюджета в 2015 году предусмотрено 29 муниципальных программ на общую сумму 15 598,7 тыс. рублей (приложение №11 проекта).     В перечень </w:t>
      </w:r>
      <w:proofErr w:type="gramStart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 предлагаемых к финансированию в 2015 году не вошла</w:t>
      </w:r>
      <w:proofErr w:type="gramEnd"/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действующая муниципальная программа</w:t>
      </w: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«Капитальный ремонт дворовых территорий многоквартирных домов, </w:t>
      </w: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проездов к дворовым территориям многоквартирных домов города Свирска на 2013-2015 годы»</w:t>
      </w: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срок, которой заканчивается в 2015 году</w:t>
      </w: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(объем финансирования программы в 2015 год – 0,0 руб.).</w:t>
      </w:r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 планируется реализация 16 программ с суммой финансирования 4 682,2 тыс. руб., в 2017 г.- 16 программ, сумма финансирования в отношении которых, установлена 1 030,0 тыс. руб. (приложение  №12 проекта).</w:t>
      </w: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110" w:rsidRPr="00780110" w:rsidRDefault="00780110" w:rsidP="007801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расходов на финансирование программ в общей сумме расходов проекта бюджета города в 2015 году составит 5,5 %, в 2016 году –1,7 %, в 2017 году – 0,4 %.</w:t>
      </w:r>
    </w:p>
    <w:p w:rsidR="00780110" w:rsidRPr="00FB0FE7" w:rsidRDefault="00780110" w:rsidP="00FB0FE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абз.4 ч.2 ст. 157 БК РФ проекты муниципальных программ подлежат экспертизе, проводимой органом муниципального финансового контроля. Во исполнение данной нормы в 2014 году КСП г. Свирска проведены экспертизы двух новых муниципальных программ "Содействие развитию туризма в городе Свирске" на 2015-2020 г. г. и "Развитие кадрового потенциала муниципального образования "город Свирск" на 2015-2017 г. г., срок действия и финансирование, которых начинаются с 2015 года.</w:t>
      </w:r>
    </w:p>
    <w:p w:rsidR="00A8365C" w:rsidRDefault="00A8365C" w:rsidP="00D25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5503" w:rsidRDefault="00D06654" w:rsidP="00D25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66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Резервный фонд</w:t>
      </w:r>
    </w:p>
    <w:p w:rsidR="00D06654" w:rsidRPr="00D06654" w:rsidRDefault="00D06654" w:rsidP="00D255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665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Резервный фонд Администрации города планируется в сумме 100,0 тыс. рублей, что не противоречит ст. 81 БК РФ.</w:t>
      </w:r>
    </w:p>
    <w:p w:rsidR="00977767" w:rsidRDefault="00977767" w:rsidP="001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C63" w:rsidRPr="001B0C63" w:rsidRDefault="001B0C63" w:rsidP="001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 города Свирска и источники его</w:t>
      </w:r>
    </w:p>
    <w:p w:rsidR="001B0C63" w:rsidRPr="001B0C63" w:rsidRDefault="001B0C63" w:rsidP="001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</w:t>
      </w:r>
    </w:p>
    <w:p w:rsidR="001B0C63" w:rsidRPr="001B0C63" w:rsidRDefault="00360DC8" w:rsidP="001B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1B0C63"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о бюджете на 2015 год превышение расходов над доходами бюджета (дефицит бюджета) составляет 3 479,3 тыс. руб., на 2016 год – 3 314,8 тыс. руб., на 2017 год – 3 341,4 тыс. руб. Отношение  объема дефицита к доходам  без учета объема безвозмездных поступлений составит соответственно 5%  от объема, что соответствует 92.1 БК РФ. </w:t>
      </w:r>
      <w:proofErr w:type="gramEnd"/>
    </w:p>
    <w:p w:rsidR="001B0C63" w:rsidRPr="001B0C63" w:rsidRDefault="00360DC8" w:rsidP="001B0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B0C63"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внутреннего финансирования дефицита бюджета города являются </w:t>
      </w:r>
      <w:bookmarkStart w:id="2" w:name="sub_964"/>
      <w:r w:rsidR="001B0C63"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полученными и погашенными муниципальным образованием кредитами в валюте Российской Федерации в сумме 3 479,3 тыс. руб., погашение бюджетных кредитов, предоставленными местному бюджету другими бюджетами бюджетной системы Российской Федерации</w:t>
      </w:r>
      <w:bookmarkEnd w:id="2"/>
      <w:r w:rsidR="001B0C63"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остатков средств на счетах по учету средств местного бюджета в течение соответствующего финансового года.</w:t>
      </w:r>
      <w:proofErr w:type="gramEnd"/>
      <w:r w:rsidR="001B0C63"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источников финансирования дефицита бюджета соответствует статье 96 БК РФ.</w:t>
      </w:r>
    </w:p>
    <w:p w:rsidR="00977767" w:rsidRDefault="00977767" w:rsidP="001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C63" w:rsidRPr="001B0C63" w:rsidRDefault="001B0C63" w:rsidP="001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внутренний долг</w:t>
      </w:r>
    </w:p>
    <w:p w:rsidR="001B0C63" w:rsidRPr="001B0C63" w:rsidRDefault="001B0C63" w:rsidP="001B0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о бюджете установлен предельный объем муниципального долга на 2015 год и на плановый период 2016 и 2017 годов, в т. ч. на 2015 г. в размере 34 792,6 тыс. руб., на </w:t>
      </w:r>
      <w:smartTag w:uri="urn:schemas-microsoft-com:office:smarttags" w:element="metricconverter">
        <w:smartTagPr>
          <w:attr w:name="ProductID" w:val="2015 г"/>
        </w:smartTagPr>
        <w:r w:rsidRPr="001B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размере 33 147,6 тыс. руб., на </w:t>
      </w:r>
      <w:smartTag w:uri="urn:schemas-microsoft-com:office:smarttags" w:element="metricconverter">
        <w:smartTagPr>
          <w:attr w:name="ProductID" w:val="2015 г"/>
        </w:smartTagPr>
        <w:r w:rsidRPr="001B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33 413,7 тыс. руб.</w:t>
      </w:r>
    </w:p>
    <w:p w:rsidR="001B0C63" w:rsidRPr="001B0C63" w:rsidRDefault="001B0C63" w:rsidP="001B0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Верхний предел муниципального долга на 1 января 2016 года установлен в сумме 19 534,3 тыс. руб., на 1 января 2017 года в сумме 19 327,0 тыс. руб., на 1 января 2018 года в сумме 13 945,8 тыс. руб., что не превышает ограничений установленных ст. 107 БК РФ.</w:t>
      </w:r>
    </w:p>
    <w:p w:rsidR="001B0C63" w:rsidRPr="001B0C63" w:rsidRDefault="001B0C63" w:rsidP="001B0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о бюджете предусматривается предельный объем расходов на обслуживание муниципального долга на 2015 г. в сумме 18 328,3 тыс. руб., на 2016 г. в размере 19 249,9 тыс. руб., на 2017 год в размере         17 745,3 тыс. руб., что не превышает ограничений ст. 111 БК РФ (15% объема расходов местного бюджета, за исключением объема расходов, которые осуществляются за счет</w:t>
      </w:r>
      <w:proofErr w:type="gramEnd"/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субвенций, предоставляемых из бюджетов бюджетной системы Российской Федерации).</w:t>
      </w:r>
    </w:p>
    <w:p w:rsidR="001B0C63" w:rsidRDefault="001B0C63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о бюджете на 2015 год и плановый период 2016 и 2017 годов предоставление муниципальных гарантий не планируется.</w:t>
      </w:r>
    </w:p>
    <w:p w:rsidR="00FB0FE7" w:rsidRPr="001B0C63" w:rsidRDefault="00FB0FE7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FB0FE7" w:rsidRDefault="00FB0FE7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Контрольно-счетной палаты муниципального образования «город Свирск» проект решения Думы «О местном бюджете на 2015 год и плановый период 2016 и 2017 годов» в основном соответствует бюджетному законодательству Российской Федерации и может быть рекомендован к принятию. </w:t>
      </w:r>
    </w:p>
    <w:p w:rsidR="00FB0FE7" w:rsidRDefault="00FB0FE7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полагает, что при рассмотрении проекта бюджета должны быть учтены замечания и предложения, содержащиеся в  настоящем заключении. </w:t>
      </w:r>
    </w:p>
    <w:p w:rsidR="00360DC8" w:rsidRDefault="00360DC8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C8" w:rsidRPr="00FB0FE7" w:rsidRDefault="00360DC8" w:rsidP="00FB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                                                                            Е.В. Александрова</w:t>
      </w: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                                                                                     Н.В. Пономарева</w:t>
      </w:r>
    </w:p>
    <w:p w:rsidR="00FB0FE7" w:rsidRPr="00FB0FE7" w:rsidRDefault="00FB0FE7" w:rsidP="00FB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D3" w:rsidRPr="00F908D7" w:rsidRDefault="002331D3" w:rsidP="00636942">
      <w:pPr>
        <w:autoSpaceDE w:val="0"/>
        <w:autoSpaceDN w:val="0"/>
        <w:adjustRightInd w:val="0"/>
        <w:spacing w:before="53" w:after="0" w:line="298" w:lineRule="exact"/>
        <w:ind w:firstLine="5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266" w:rsidRDefault="00502266" w:rsidP="0063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66" w:rsidRPr="00502266" w:rsidRDefault="00502266" w:rsidP="0063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FE" w:rsidRPr="00764237" w:rsidRDefault="00BD65FE" w:rsidP="0063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5FE" w:rsidRPr="007642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5E" w:rsidRDefault="00BD165E" w:rsidP="00546BEE">
      <w:pPr>
        <w:spacing w:after="0" w:line="240" w:lineRule="auto"/>
      </w:pPr>
      <w:r>
        <w:separator/>
      </w:r>
    </w:p>
  </w:endnote>
  <w:endnote w:type="continuationSeparator" w:id="0">
    <w:p w:rsidR="00BD165E" w:rsidRDefault="00BD165E" w:rsidP="0054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5E" w:rsidRDefault="00BD165E" w:rsidP="00546BEE">
      <w:pPr>
        <w:spacing w:after="0" w:line="240" w:lineRule="auto"/>
      </w:pPr>
      <w:r>
        <w:separator/>
      </w:r>
    </w:p>
  </w:footnote>
  <w:footnote w:type="continuationSeparator" w:id="0">
    <w:p w:rsidR="00BD165E" w:rsidRDefault="00BD165E" w:rsidP="0054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45353"/>
      <w:docPartObj>
        <w:docPartGallery w:val="Page Numbers (Top of Page)"/>
        <w:docPartUnique/>
      </w:docPartObj>
    </w:sdtPr>
    <w:sdtEndPr/>
    <w:sdtContent>
      <w:p w:rsidR="006D7F6F" w:rsidRDefault="006D7F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D1">
          <w:rPr>
            <w:noProof/>
          </w:rPr>
          <w:t>37</w:t>
        </w:r>
        <w:r>
          <w:fldChar w:fldCharType="end"/>
        </w:r>
      </w:p>
    </w:sdtContent>
  </w:sdt>
  <w:p w:rsidR="006D7F6F" w:rsidRDefault="006D7F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D6AFA8"/>
    <w:lvl w:ilvl="0">
      <w:numFmt w:val="bullet"/>
      <w:lvlText w:val="*"/>
      <w:lvlJc w:val="left"/>
    </w:lvl>
  </w:abstractNum>
  <w:abstractNum w:abstractNumId="1">
    <w:nsid w:val="33D65212"/>
    <w:multiLevelType w:val="hybridMultilevel"/>
    <w:tmpl w:val="82988ECC"/>
    <w:lvl w:ilvl="0" w:tplc="C83C32D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610E99"/>
    <w:multiLevelType w:val="hybridMultilevel"/>
    <w:tmpl w:val="ED00B124"/>
    <w:lvl w:ilvl="0" w:tplc="8B28FFFC">
      <w:start w:val="1"/>
      <w:numFmt w:val="decimal"/>
      <w:lvlText w:val="%1."/>
      <w:lvlJc w:val="left"/>
      <w:pPr>
        <w:ind w:left="64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47"/>
    <w:rsid w:val="00001228"/>
    <w:rsid w:val="00031203"/>
    <w:rsid w:val="000412C6"/>
    <w:rsid w:val="00052427"/>
    <w:rsid w:val="00056625"/>
    <w:rsid w:val="00070138"/>
    <w:rsid w:val="000865E2"/>
    <w:rsid w:val="00091746"/>
    <w:rsid w:val="00094E53"/>
    <w:rsid w:val="000A118E"/>
    <w:rsid w:val="000A1DC9"/>
    <w:rsid w:val="000B3C81"/>
    <w:rsid w:val="000B5B32"/>
    <w:rsid w:val="000C6D3C"/>
    <w:rsid w:val="000C6FB6"/>
    <w:rsid w:val="000C73CF"/>
    <w:rsid w:val="00110204"/>
    <w:rsid w:val="0012120A"/>
    <w:rsid w:val="0012717A"/>
    <w:rsid w:val="00140791"/>
    <w:rsid w:val="00163F78"/>
    <w:rsid w:val="001700C1"/>
    <w:rsid w:val="00173370"/>
    <w:rsid w:val="001847D5"/>
    <w:rsid w:val="0018668E"/>
    <w:rsid w:val="00193407"/>
    <w:rsid w:val="0019654C"/>
    <w:rsid w:val="001968CA"/>
    <w:rsid w:val="001B0C63"/>
    <w:rsid w:val="001C6BDD"/>
    <w:rsid w:val="001D25A4"/>
    <w:rsid w:val="001E05AA"/>
    <w:rsid w:val="001E3AEF"/>
    <w:rsid w:val="001F615B"/>
    <w:rsid w:val="002038A6"/>
    <w:rsid w:val="002240D1"/>
    <w:rsid w:val="002323A7"/>
    <w:rsid w:val="002331D3"/>
    <w:rsid w:val="00253F18"/>
    <w:rsid w:val="002548CE"/>
    <w:rsid w:val="002838EE"/>
    <w:rsid w:val="00293F1F"/>
    <w:rsid w:val="00294784"/>
    <w:rsid w:val="002B5907"/>
    <w:rsid w:val="002D44BA"/>
    <w:rsid w:val="002E794E"/>
    <w:rsid w:val="002F4849"/>
    <w:rsid w:val="002F4F3A"/>
    <w:rsid w:val="0030647A"/>
    <w:rsid w:val="00307B5D"/>
    <w:rsid w:val="00345C63"/>
    <w:rsid w:val="00351529"/>
    <w:rsid w:val="00355B24"/>
    <w:rsid w:val="00360DC8"/>
    <w:rsid w:val="0036116A"/>
    <w:rsid w:val="00366999"/>
    <w:rsid w:val="003841C9"/>
    <w:rsid w:val="00392E5A"/>
    <w:rsid w:val="00394F46"/>
    <w:rsid w:val="003E201C"/>
    <w:rsid w:val="00400380"/>
    <w:rsid w:val="00404FB6"/>
    <w:rsid w:val="004052F0"/>
    <w:rsid w:val="00411C0E"/>
    <w:rsid w:val="00411CE5"/>
    <w:rsid w:val="004125C6"/>
    <w:rsid w:val="00423B23"/>
    <w:rsid w:val="00430859"/>
    <w:rsid w:val="004315E8"/>
    <w:rsid w:val="00436ED8"/>
    <w:rsid w:val="00444640"/>
    <w:rsid w:val="004456CD"/>
    <w:rsid w:val="00466005"/>
    <w:rsid w:val="00484B2C"/>
    <w:rsid w:val="004A3F1D"/>
    <w:rsid w:val="004B3B5C"/>
    <w:rsid w:val="004C50D4"/>
    <w:rsid w:val="004D0988"/>
    <w:rsid w:val="004D2B62"/>
    <w:rsid w:val="004D695A"/>
    <w:rsid w:val="004E46F6"/>
    <w:rsid w:val="004E5A5D"/>
    <w:rsid w:val="004F3CBD"/>
    <w:rsid w:val="00501D45"/>
    <w:rsid w:val="00502266"/>
    <w:rsid w:val="00502A6C"/>
    <w:rsid w:val="00525C37"/>
    <w:rsid w:val="00526764"/>
    <w:rsid w:val="00546BEE"/>
    <w:rsid w:val="005719FB"/>
    <w:rsid w:val="0059025C"/>
    <w:rsid w:val="005A5065"/>
    <w:rsid w:val="005A686B"/>
    <w:rsid w:val="005B3C9F"/>
    <w:rsid w:val="005D4BF7"/>
    <w:rsid w:val="005E1563"/>
    <w:rsid w:val="005E7061"/>
    <w:rsid w:val="005E7F00"/>
    <w:rsid w:val="005F75A8"/>
    <w:rsid w:val="00636942"/>
    <w:rsid w:val="00653877"/>
    <w:rsid w:val="00656160"/>
    <w:rsid w:val="00670851"/>
    <w:rsid w:val="0069212C"/>
    <w:rsid w:val="006941AA"/>
    <w:rsid w:val="0069582C"/>
    <w:rsid w:val="006A2278"/>
    <w:rsid w:val="006A609C"/>
    <w:rsid w:val="006D7F6F"/>
    <w:rsid w:val="006E60C4"/>
    <w:rsid w:val="006F0FC3"/>
    <w:rsid w:val="00715955"/>
    <w:rsid w:val="007274B9"/>
    <w:rsid w:val="0073333D"/>
    <w:rsid w:val="0073359C"/>
    <w:rsid w:val="0075444E"/>
    <w:rsid w:val="00764237"/>
    <w:rsid w:val="00780110"/>
    <w:rsid w:val="0078049A"/>
    <w:rsid w:val="007907FD"/>
    <w:rsid w:val="007A6B8D"/>
    <w:rsid w:val="007E251B"/>
    <w:rsid w:val="007E6AB8"/>
    <w:rsid w:val="00800673"/>
    <w:rsid w:val="00810F08"/>
    <w:rsid w:val="00821440"/>
    <w:rsid w:val="0083225A"/>
    <w:rsid w:val="00837A9F"/>
    <w:rsid w:val="00871E69"/>
    <w:rsid w:val="008733AF"/>
    <w:rsid w:val="00881C37"/>
    <w:rsid w:val="00886164"/>
    <w:rsid w:val="008870D3"/>
    <w:rsid w:val="0089149A"/>
    <w:rsid w:val="0089664C"/>
    <w:rsid w:val="008E7CAA"/>
    <w:rsid w:val="00907AAB"/>
    <w:rsid w:val="009159F3"/>
    <w:rsid w:val="00915F5F"/>
    <w:rsid w:val="00926660"/>
    <w:rsid w:val="00933407"/>
    <w:rsid w:val="00935972"/>
    <w:rsid w:val="0094218A"/>
    <w:rsid w:val="009427D8"/>
    <w:rsid w:val="00974B89"/>
    <w:rsid w:val="009767FB"/>
    <w:rsid w:val="00976DE2"/>
    <w:rsid w:val="00977767"/>
    <w:rsid w:val="00990B72"/>
    <w:rsid w:val="009A4CDD"/>
    <w:rsid w:val="009A5533"/>
    <w:rsid w:val="009A74E6"/>
    <w:rsid w:val="009B041A"/>
    <w:rsid w:val="009B6AC5"/>
    <w:rsid w:val="009C396A"/>
    <w:rsid w:val="009D4B81"/>
    <w:rsid w:val="009E6491"/>
    <w:rsid w:val="009F40AD"/>
    <w:rsid w:val="00A419AB"/>
    <w:rsid w:val="00A45C9C"/>
    <w:rsid w:val="00A65F72"/>
    <w:rsid w:val="00A8245C"/>
    <w:rsid w:val="00A8365C"/>
    <w:rsid w:val="00A9038F"/>
    <w:rsid w:val="00AB54B4"/>
    <w:rsid w:val="00AC2EFE"/>
    <w:rsid w:val="00AC528B"/>
    <w:rsid w:val="00AD51F2"/>
    <w:rsid w:val="00AF2285"/>
    <w:rsid w:val="00AF3400"/>
    <w:rsid w:val="00B048E6"/>
    <w:rsid w:val="00B11346"/>
    <w:rsid w:val="00B12B72"/>
    <w:rsid w:val="00B26796"/>
    <w:rsid w:val="00B27DDD"/>
    <w:rsid w:val="00B54FBE"/>
    <w:rsid w:val="00B759C7"/>
    <w:rsid w:val="00B94F73"/>
    <w:rsid w:val="00BA1122"/>
    <w:rsid w:val="00BC291B"/>
    <w:rsid w:val="00BD165E"/>
    <w:rsid w:val="00BD65FE"/>
    <w:rsid w:val="00BE549A"/>
    <w:rsid w:val="00C0243C"/>
    <w:rsid w:val="00C122BD"/>
    <w:rsid w:val="00C13750"/>
    <w:rsid w:val="00C65758"/>
    <w:rsid w:val="00C92CF0"/>
    <w:rsid w:val="00CA6F24"/>
    <w:rsid w:val="00CB6DB4"/>
    <w:rsid w:val="00CD5286"/>
    <w:rsid w:val="00CD7BFF"/>
    <w:rsid w:val="00CE093E"/>
    <w:rsid w:val="00CE1647"/>
    <w:rsid w:val="00CE6020"/>
    <w:rsid w:val="00CE7257"/>
    <w:rsid w:val="00D06654"/>
    <w:rsid w:val="00D25503"/>
    <w:rsid w:val="00D32BC5"/>
    <w:rsid w:val="00D34460"/>
    <w:rsid w:val="00D51012"/>
    <w:rsid w:val="00D54DCE"/>
    <w:rsid w:val="00D55EA9"/>
    <w:rsid w:val="00D640A4"/>
    <w:rsid w:val="00D94674"/>
    <w:rsid w:val="00DD18B7"/>
    <w:rsid w:val="00DD2EFE"/>
    <w:rsid w:val="00DE02F7"/>
    <w:rsid w:val="00DE12EF"/>
    <w:rsid w:val="00DF72B1"/>
    <w:rsid w:val="00E2358F"/>
    <w:rsid w:val="00E420B2"/>
    <w:rsid w:val="00E50C4A"/>
    <w:rsid w:val="00E53ECD"/>
    <w:rsid w:val="00E55263"/>
    <w:rsid w:val="00E66FDE"/>
    <w:rsid w:val="00E8417F"/>
    <w:rsid w:val="00E9184E"/>
    <w:rsid w:val="00EA0143"/>
    <w:rsid w:val="00EA1962"/>
    <w:rsid w:val="00EA24CA"/>
    <w:rsid w:val="00EA452B"/>
    <w:rsid w:val="00EB103D"/>
    <w:rsid w:val="00EB67CD"/>
    <w:rsid w:val="00EC7664"/>
    <w:rsid w:val="00ED0B4B"/>
    <w:rsid w:val="00EE181C"/>
    <w:rsid w:val="00EE2113"/>
    <w:rsid w:val="00EE6CAC"/>
    <w:rsid w:val="00F02F20"/>
    <w:rsid w:val="00F1337A"/>
    <w:rsid w:val="00F22947"/>
    <w:rsid w:val="00F31871"/>
    <w:rsid w:val="00F33E8B"/>
    <w:rsid w:val="00F35707"/>
    <w:rsid w:val="00F6154B"/>
    <w:rsid w:val="00F725D1"/>
    <w:rsid w:val="00F908D7"/>
    <w:rsid w:val="00F95D8A"/>
    <w:rsid w:val="00FB0FE7"/>
    <w:rsid w:val="00FB65E9"/>
    <w:rsid w:val="00FC1A8F"/>
    <w:rsid w:val="00FC49A3"/>
    <w:rsid w:val="00FD2544"/>
    <w:rsid w:val="00FD55BA"/>
    <w:rsid w:val="00FE3B4B"/>
    <w:rsid w:val="00FE5795"/>
    <w:rsid w:val="00FF17F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FF39CA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F39C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39CA"/>
  </w:style>
  <w:style w:type="paragraph" w:customStyle="1" w:styleId="Style5">
    <w:name w:val="Style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0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F39C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F39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112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39C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F39C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39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9CA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FF39C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F39C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F39CA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F39C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rsid w:val="00FF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кты"/>
    <w:basedOn w:val="a"/>
    <w:link w:val="a7"/>
    <w:uiPriority w:val="99"/>
    <w:rsid w:val="00FF39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кты Знак"/>
    <w:basedOn w:val="a0"/>
    <w:link w:val="a6"/>
    <w:uiPriority w:val="99"/>
    <w:locked/>
    <w:rsid w:val="00FF3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5">
    <w:name w:val="Style2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FF39CA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FF39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9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F39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F39C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39CA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F39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39C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F39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F39CA"/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F39CA"/>
    <w:pPr>
      <w:widowControl w:val="0"/>
      <w:autoSpaceDE w:val="0"/>
      <w:autoSpaceDN w:val="0"/>
      <w:adjustRightInd w:val="0"/>
      <w:spacing w:after="0" w:line="29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FF39CA"/>
    <w:rPr>
      <w:rFonts w:ascii="Arial" w:hAnsi="Arial" w:cs="Arial"/>
      <w:b/>
      <w:bCs/>
      <w:i/>
      <w:iCs/>
      <w:sz w:val="26"/>
      <w:szCs w:val="26"/>
    </w:rPr>
  </w:style>
  <w:style w:type="paragraph" w:customStyle="1" w:styleId="10">
    <w:name w:val="1"/>
    <w:basedOn w:val="a"/>
    <w:rsid w:val="00E66F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FF39CA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F39CA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39CA"/>
  </w:style>
  <w:style w:type="paragraph" w:customStyle="1" w:styleId="Style5">
    <w:name w:val="Style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0" w:lineRule="exact"/>
      <w:ind w:firstLine="57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F39C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F39C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112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F39C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F39C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39C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F39CA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tyle17">
    <w:name w:val="Style17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4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FF39CA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F39C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F39CA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F39C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rsid w:val="00FF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кты"/>
    <w:basedOn w:val="a"/>
    <w:link w:val="a7"/>
    <w:uiPriority w:val="99"/>
    <w:rsid w:val="00FF39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кты Знак"/>
    <w:basedOn w:val="a0"/>
    <w:link w:val="a6"/>
    <w:uiPriority w:val="99"/>
    <w:locked/>
    <w:rsid w:val="00FF3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5">
    <w:name w:val="Style25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F39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FF39CA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FF39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39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F39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F39C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39CA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F39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39CA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F39C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F39CA"/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FF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F39CA"/>
    <w:pPr>
      <w:widowControl w:val="0"/>
      <w:autoSpaceDE w:val="0"/>
      <w:autoSpaceDN w:val="0"/>
      <w:adjustRightInd w:val="0"/>
      <w:spacing w:after="0" w:line="29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FF39CA"/>
    <w:rPr>
      <w:rFonts w:ascii="Arial" w:hAnsi="Arial" w:cs="Arial"/>
      <w:b/>
      <w:bCs/>
      <w:i/>
      <w:iCs/>
      <w:sz w:val="26"/>
      <w:szCs w:val="26"/>
    </w:rPr>
  </w:style>
  <w:style w:type="paragraph" w:customStyle="1" w:styleId="10">
    <w:name w:val="1"/>
    <w:basedOn w:val="a"/>
    <w:rsid w:val="00E66F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AEE6-9F59-43C9-8AF7-9E67AE01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13291</Words>
  <Characters>75759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Пономарёва</cp:lastModifiedBy>
  <cp:revision>5</cp:revision>
  <cp:lastPrinted>2014-12-08T09:00:00Z</cp:lastPrinted>
  <dcterms:created xsi:type="dcterms:W3CDTF">2014-12-08T08:41:00Z</dcterms:created>
  <dcterms:modified xsi:type="dcterms:W3CDTF">2014-12-08T09:00:00Z</dcterms:modified>
</cp:coreProperties>
</file>